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9CF" w:rsidRPr="00D939CF" w:rsidRDefault="00D939CF" w:rsidP="00D939CF">
      <w:pPr>
        <w:spacing w:after="0" w:line="240" w:lineRule="auto"/>
        <w:outlineLvl w:val="0"/>
        <w:rPr>
          <w:rFonts w:ascii="Segoe UI" w:eastAsia="Times New Roman" w:hAnsi="Segoe UI" w:cs="Segoe UI"/>
          <w:color w:val="323A45"/>
          <w:kern w:val="36"/>
          <w:sz w:val="48"/>
          <w:szCs w:val="48"/>
        </w:rPr>
      </w:pPr>
      <w:r w:rsidRPr="00D939CF">
        <w:rPr>
          <w:rFonts w:ascii="Segoe UI" w:eastAsia="Times New Roman" w:hAnsi="Segoe UI" w:cs="Segoe UI"/>
          <w:color w:val="0070C0"/>
          <w:kern w:val="36"/>
          <w:sz w:val="48"/>
          <w:szCs w:val="48"/>
        </w:rPr>
        <w:t>Associate General Counsel, Corporate Transactions</w:t>
      </w:r>
    </w:p>
    <w:p w:rsidR="00D939CF" w:rsidRDefault="00D939CF" w:rsidP="00D939CF">
      <w:pPr>
        <w:spacing w:after="0" w:line="240" w:lineRule="auto"/>
        <w:rPr>
          <w:rFonts w:ascii="Segoe UI" w:eastAsia="Times New Roman" w:hAnsi="Segoe UI" w:cs="Segoe UI"/>
          <w:color w:val="323A45"/>
          <w:sz w:val="27"/>
          <w:szCs w:val="27"/>
        </w:rPr>
      </w:pPr>
    </w:p>
    <w:p w:rsidR="00945A3F" w:rsidRDefault="00D939CF" w:rsidP="00D939CF">
      <w:pPr>
        <w:spacing w:after="0" w:line="240" w:lineRule="auto"/>
        <w:rPr>
          <w:rFonts w:ascii="Segoe UI" w:eastAsia="Times New Roman" w:hAnsi="Segoe UI" w:cs="Segoe UI"/>
          <w:color w:val="323A45"/>
          <w:sz w:val="21"/>
          <w:szCs w:val="21"/>
        </w:rPr>
      </w:pPr>
      <w:bookmarkStart w:id="0" w:name="_GoBack"/>
      <w:r w:rsidRPr="00D939CF">
        <w:rPr>
          <w:rFonts w:ascii="Segoe UI" w:eastAsia="Times New Roman" w:hAnsi="Segoe UI" w:cs="Segoe UI"/>
          <w:color w:val="323A45"/>
          <w:sz w:val="21"/>
          <w:szCs w:val="21"/>
        </w:rPr>
        <w:br/>
        <w:t xml:space="preserve">This is a position in the Corporate Secretary’s Office that will report to the General Counsel, </w:t>
      </w:r>
      <w:bookmarkEnd w:id="0"/>
      <w:r w:rsidRPr="00D939CF">
        <w:rPr>
          <w:rFonts w:ascii="Segoe UI" w:eastAsia="Times New Roman" w:hAnsi="Segoe UI" w:cs="Segoe UI"/>
          <w:color w:val="323A45"/>
          <w:sz w:val="21"/>
          <w:szCs w:val="21"/>
        </w:rPr>
        <w:t>Securities, Governance and Corporate Finance and will provide counsel to the Business Development and Treasury functions. </w:t>
      </w:r>
      <w:r w:rsidRPr="00D939CF">
        <w:rPr>
          <w:rFonts w:ascii="Segoe UI" w:eastAsia="Times New Roman" w:hAnsi="Segoe UI" w:cs="Segoe UI"/>
          <w:color w:val="323A45"/>
          <w:sz w:val="21"/>
          <w:szCs w:val="21"/>
        </w:rPr>
        <w:br/>
      </w:r>
    </w:p>
    <w:p w:rsidR="00945A3F" w:rsidRDefault="00D939CF" w:rsidP="00D939CF">
      <w:pPr>
        <w:spacing w:after="0" w:line="240" w:lineRule="auto"/>
        <w:rPr>
          <w:rFonts w:ascii="Segoe UI" w:eastAsia="Times New Roman" w:hAnsi="Segoe UI" w:cs="Segoe UI"/>
          <w:color w:val="323A45"/>
          <w:sz w:val="21"/>
          <w:szCs w:val="21"/>
        </w:rPr>
      </w:pPr>
      <w:r w:rsidRPr="00D939CF">
        <w:rPr>
          <w:rFonts w:ascii="Segoe UI" w:eastAsia="Times New Roman" w:hAnsi="Segoe UI" w:cs="Segoe UI"/>
          <w:color w:val="323A45"/>
          <w:sz w:val="21"/>
          <w:szCs w:val="21"/>
        </w:rPr>
        <w:br/>
        <w:t>The successful candidate will work closely with Business Development and Treasury personnel to support M&amp;A and banking transactions and will also support the corporate governance activities of the Corporate Secretary’s Office.  </w:t>
      </w:r>
      <w:r w:rsidRPr="00D939CF">
        <w:rPr>
          <w:rFonts w:ascii="Segoe UI" w:eastAsia="Times New Roman" w:hAnsi="Segoe UI" w:cs="Segoe UI"/>
          <w:color w:val="323A45"/>
          <w:sz w:val="21"/>
          <w:szCs w:val="21"/>
        </w:rPr>
        <w:br/>
      </w:r>
    </w:p>
    <w:p w:rsidR="00D939CF" w:rsidRDefault="00D939CF" w:rsidP="00D939CF">
      <w:pPr>
        <w:spacing w:after="0" w:line="240" w:lineRule="auto"/>
        <w:rPr>
          <w:rFonts w:ascii="Segoe UI" w:eastAsia="Times New Roman" w:hAnsi="Segoe UI" w:cs="Segoe UI"/>
          <w:b/>
          <w:bCs/>
          <w:color w:val="323A45"/>
          <w:sz w:val="21"/>
          <w:szCs w:val="21"/>
        </w:rPr>
      </w:pPr>
      <w:r w:rsidRPr="00D939CF">
        <w:rPr>
          <w:rFonts w:ascii="Segoe UI" w:eastAsia="Times New Roman" w:hAnsi="Segoe UI" w:cs="Segoe UI"/>
          <w:color w:val="323A45"/>
          <w:sz w:val="21"/>
          <w:szCs w:val="21"/>
        </w:rPr>
        <w:br/>
        <w:t>A successful candidate for this position should be able to balance competing priorities, have strong analytical and technical skills, and have collaborative, client-centric interpersonal skills to work effectively with other Honeywell professionals and senior management across a broad range of functions and geographies to deliver thoughtful results.  A candidate for this role should be detail-oriented to ensure accuracy while also demonstrating the ability and business acumen to provide strategic leadership and advice.    </w:t>
      </w:r>
      <w:r w:rsidRPr="00D939CF">
        <w:rPr>
          <w:rFonts w:ascii="Segoe UI" w:eastAsia="Times New Roman" w:hAnsi="Segoe UI" w:cs="Segoe UI"/>
          <w:color w:val="323A45"/>
          <w:sz w:val="21"/>
          <w:szCs w:val="21"/>
        </w:rPr>
        <w:br/>
      </w:r>
      <w:r w:rsidRPr="00D939CF">
        <w:rPr>
          <w:rFonts w:ascii="Segoe UI" w:eastAsia="Times New Roman" w:hAnsi="Segoe UI" w:cs="Segoe UI"/>
          <w:color w:val="323A45"/>
          <w:sz w:val="21"/>
          <w:szCs w:val="21"/>
        </w:rPr>
        <w:br/>
      </w:r>
    </w:p>
    <w:p w:rsidR="00945A3F" w:rsidRDefault="00945A3F" w:rsidP="00D939CF">
      <w:pPr>
        <w:spacing w:after="0" w:line="240" w:lineRule="auto"/>
        <w:rPr>
          <w:rFonts w:ascii="Segoe UI" w:eastAsia="Times New Roman" w:hAnsi="Segoe UI" w:cs="Segoe UI"/>
          <w:b/>
          <w:bCs/>
          <w:color w:val="323A45"/>
          <w:sz w:val="21"/>
          <w:szCs w:val="21"/>
        </w:rPr>
      </w:pPr>
    </w:p>
    <w:p w:rsidR="00D939CF" w:rsidRDefault="00D939CF" w:rsidP="00D939CF">
      <w:pPr>
        <w:spacing w:after="0" w:line="240" w:lineRule="auto"/>
        <w:rPr>
          <w:rFonts w:ascii="Segoe UI" w:eastAsia="Times New Roman" w:hAnsi="Segoe UI" w:cs="Segoe UI"/>
          <w:color w:val="323A45"/>
          <w:sz w:val="21"/>
          <w:szCs w:val="21"/>
        </w:rPr>
      </w:pPr>
      <w:r w:rsidRPr="00D939CF">
        <w:rPr>
          <w:rFonts w:ascii="Segoe UI" w:eastAsia="Times New Roman" w:hAnsi="Segoe UI" w:cs="Segoe UI"/>
          <w:b/>
          <w:bCs/>
          <w:color w:val="323A45"/>
          <w:sz w:val="21"/>
          <w:szCs w:val="21"/>
        </w:rPr>
        <w:t>Key Responsibilities:</w:t>
      </w:r>
      <w:r w:rsidRPr="00D939CF">
        <w:rPr>
          <w:rFonts w:ascii="Segoe UI" w:eastAsia="Times New Roman" w:hAnsi="Segoe UI" w:cs="Segoe UI"/>
          <w:color w:val="323A45"/>
          <w:sz w:val="21"/>
          <w:szCs w:val="21"/>
        </w:rPr>
        <w:br/>
      </w:r>
    </w:p>
    <w:p w:rsidR="00945A3F" w:rsidRDefault="00D939CF" w:rsidP="00D939CF">
      <w:pPr>
        <w:spacing w:after="0" w:line="240" w:lineRule="auto"/>
        <w:rPr>
          <w:rFonts w:ascii="Segoe UI" w:eastAsia="Times New Roman" w:hAnsi="Segoe UI" w:cs="Segoe UI"/>
          <w:color w:val="323A45"/>
          <w:sz w:val="21"/>
          <w:szCs w:val="21"/>
        </w:rPr>
      </w:pPr>
      <w:r w:rsidRPr="00D939CF">
        <w:rPr>
          <w:rFonts w:ascii="Segoe UI" w:eastAsia="Times New Roman" w:hAnsi="Segoe UI" w:cs="Segoe UI"/>
          <w:color w:val="323A45"/>
          <w:sz w:val="21"/>
          <w:szCs w:val="21"/>
        </w:rPr>
        <w:t>Ensure continuous improvement of and compliance with M&amp;A policies and procedures, including outside counsel retention, due diligence, knowledge base development, training programs, and document retention/destruction.</w:t>
      </w:r>
      <w:r w:rsidRPr="00D939CF">
        <w:rPr>
          <w:rFonts w:ascii="Segoe UI" w:eastAsia="Times New Roman" w:hAnsi="Segoe UI" w:cs="Segoe UI"/>
          <w:color w:val="323A45"/>
          <w:sz w:val="21"/>
          <w:szCs w:val="21"/>
        </w:rPr>
        <w:br/>
        <w:t>Work closely with the Business Development function to support execution of M&amp;A transactions in coordination with SBG M&amp;A counsel.</w:t>
      </w:r>
      <w:r w:rsidRPr="00D939CF">
        <w:rPr>
          <w:rFonts w:ascii="Segoe UI" w:eastAsia="Times New Roman" w:hAnsi="Segoe UI" w:cs="Segoe UI"/>
          <w:color w:val="323A45"/>
          <w:sz w:val="21"/>
          <w:szCs w:val="21"/>
        </w:rPr>
        <w:br/>
        <w:t>Work closely with the global Treasury function to support various the full range of corporate finance activities, including financings, banking and credit facilities, parent company guarantees, share repurchases, hedging arrangements and other cash management activities.</w:t>
      </w:r>
      <w:r w:rsidRPr="00D939CF">
        <w:rPr>
          <w:rFonts w:ascii="Segoe UI" w:eastAsia="Times New Roman" w:hAnsi="Segoe UI" w:cs="Segoe UI"/>
          <w:color w:val="323A45"/>
          <w:sz w:val="21"/>
          <w:szCs w:val="21"/>
        </w:rPr>
        <w:br/>
        <w:t>Ensure continuous improvement of and compliance with insider trading policies and procedures</w:t>
      </w:r>
      <w:r w:rsidRPr="00D939CF">
        <w:rPr>
          <w:rFonts w:ascii="Segoe UI" w:eastAsia="Times New Roman" w:hAnsi="Segoe UI" w:cs="Segoe UI"/>
          <w:color w:val="323A45"/>
          <w:sz w:val="21"/>
          <w:szCs w:val="21"/>
        </w:rPr>
        <w:br/>
        <w:t>Responsible for Section 16 compliance and beneficial ownership reporting.</w:t>
      </w:r>
      <w:r w:rsidRPr="00D939CF">
        <w:rPr>
          <w:rFonts w:ascii="Segoe UI" w:eastAsia="Times New Roman" w:hAnsi="Segoe UI" w:cs="Segoe UI"/>
          <w:color w:val="323A45"/>
          <w:sz w:val="21"/>
          <w:szCs w:val="21"/>
        </w:rPr>
        <w:br/>
        <w:t>Key participant in proxy drafting, share owner engagement and annual meeting processes.</w:t>
      </w:r>
      <w:r w:rsidRPr="00D939CF">
        <w:rPr>
          <w:rFonts w:ascii="Segoe UI" w:eastAsia="Times New Roman" w:hAnsi="Segoe UI" w:cs="Segoe UI"/>
          <w:color w:val="323A45"/>
          <w:sz w:val="21"/>
          <w:szCs w:val="21"/>
        </w:rPr>
        <w:br/>
        <w:t>Supervise the maintenance, creation, and dissolution of Honeywell’s U.S. and Canadian subsidiaries, and provide related legal advice.</w:t>
      </w:r>
      <w:r w:rsidRPr="00D939CF">
        <w:rPr>
          <w:rFonts w:ascii="Segoe UI" w:eastAsia="Times New Roman" w:hAnsi="Segoe UI" w:cs="Segoe UI"/>
          <w:color w:val="323A45"/>
          <w:sz w:val="21"/>
          <w:szCs w:val="21"/>
        </w:rPr>
        <w:br/>
        <w:t>When necessary, select and manage outside counsel, including evaluating the quality and cost of services.</w:t>
      </w:r>
      <w:r w:rsidRPr="00D939CF">
        <w:rPr>
          <w:rFonts w:ascii="Segoe UI" w:eastAsia="Times New Roman" w:hAnsi="Segoe UI" w:cs="Segoe UI"/>
          <w:color w:val="323A45"/>
          <w:sz w:val="21"/>
          <w:szCs w:val="21"/>
        </w:rPr>
        <w:br/>
        <w:t>Other duties within the Corporate Secretary’s Office as required.</w:t>
      </w:r>
      <w:r w:rsidRPr="00D939CF">
        <w:rPr>
          <w:rFonts w:ascii="Segoe UI" w:eastAsia="Times New Roman" w:hAnsi="Segoe UI" w:cs="Segoe UI"/>
          <w:color w:val="323A45"/>
          <w:sz w:val="21"/>
          <w:szCs w:val="21"/>
        </w:rPr>
        <w:br/>
      </w:r>
    </w:p>
    <w:p w:rsidR="00945A3F" w:rsidRDefault="00945A3F" w:rsidP="00D939CF">
      <w:pPr>
        <w:spacing w:after="0" w:line="240" w:lineRule="auto"/>
        <w:rPr>
          <w:rFonts w:ascii="Segoe UI" w:eastAsia="Times New Roman" w:hAnsi="Segoe UI" w:cs="Segoe UI"/>
          <w:color w:val="323A45"/>
          <w:sz w:val="21"/>
          <w:szCs w:val="21"/>
        </w:rPr>
      </w:pPr>
    </w:p>
    <w:p w:rsidR="00D939CF" w:rsidRPr="00945A3F" w:rsidRDefault="00D939CF" w:rsidP="00D939CF">
      <w:pPr>
        <w:spacing w:after="0" w:line="240" w:lineRule="auto"/>
        <w:rPr>
          <w:rFonts w:ascii="Segoe UI" w:eastAsia="Times New Roman" w:hAnsi="Segoe UI" w:cs="Segoe UI"/>
          <w:b/>
          <w:bCs/>
          <w:color w:val="323A45"/>
          <w:sz w:val="21"/>
          <w:szCs w:val="21"/>
        </w:rPr>
      </w:pPr>
      <w:r w:rsidRPr="00D939CF">
        <w:rPr>
          <w:rFonts w:ascii="Segoe UI" w:eastAsia="Times New Roman" w:hAnsi="Segoe UI" w:cs="Segoe UI"/>
          <w:b/>
          <w:bCs/>
          <w:color w:val="323A45"/>
          <w:sz w:val="21"/>
          <w:szCs w:val="21"/>
        </w:rPr>
        <w:lastRenderedPageBreak/>
        <w:t>Key Success Factors:</w:t>
      </w:r>
      <w:r w:rsidRPr="00D939CF">
        <w:rPr>
          <w:rFonts w:ascii="Segoe UI" w:eastAsia="Times New Roman" w:hAnsi="Segoe UI" w:cs="Segoe UI"/>
          <w:color w:val="323A45"/>
          <w:sz w:val="21"/>
          <w:szCs w:val="21"/>
        </w:rPr>
        <w:br/>
      </w:r>
    </w:p>
    <w:p w:rsidR="00D939CF" w:rsidRPr="00D939CF" w:rsidRDefault="00D939CF" w:rsidP="00D939CF">
      <w:pPr>
        <w:spacing w:after="0" w:line="240" w:lineRule="auto"/>
        <w:rPr>
          <w:rFonts w:ascii="Segoe UI" w:eastAsia="Times New Roman" w:hAnsi="Segoe UI" w:cs="Segoe UI"/>
          <w:color w:val="323A45"/>
          <w:sz w:val="21"/>
          <w:szCs w:val="21"/>
        </w:rPr>
      </w:pPr>
      <w:r w:rsidRPr="00D939CF">
        <w:rPr>
          <w:rFonts w:ascii="Segoe UI" w:eastAsia="Times New Roman" w:hAnsi="Segoe UI" w:cs="Segoe UI"/>
          <w:color w:val="323A45"/>
          <w:sz w:val="21"/>
          <w:szCs w:val="21"/>
        </w:rPr>
        <w:t>A successful candidate will have demonstrated M&amp;A deal execution experience, solid knowledge of U.S. public company disclosure, governance and executive compensation matters and experience providing counsel on corporate finance, treasury and subsidiary management matters.</w:t>
      </w:r>
      <w:r w:rsidRPr="00D939CF">
        <w:rPr>
          <w:rFonts w:ascii="Segoe UI" w:eastAsia="Times New Roman" w:hAnsi="Segoe UI" w:cs="Segoe UI"/>
          <w:color w:val="323A45"/>
          <w:sz w:val="21"/>
          <w:szCs w:val="21"/>
        </w:rPr>
        <w:br/>
        <w:t xml:space="preserve">The candidate will have the ability to: influence peers as well as senior management; take ownership of responsibilities and work in a self-directed environment; manage multiple priorities; communicate well orally and in writing; analyze data, draw conclusions and make a compelling case for </w:t>
      </w:r>
      <w:proofErr w:type="gramStart"/>
      <w:r w:rsidRPr="00D939CF">
        <w:rPr>
          <w:rFonts w:ascii="Segoe UI" w:eastAsia="Times New Roman" w:hAnsi="Segoe UI" w:cs="Segoe UI"/>
          <w:color w:val="323A45"/>
          <w:sz w:val="21"/>
          <w:szCs w:val="21"/>
        </w:rPr>
        <w:t>recommendations</w:t>
      </w:r>
      <w:proofErr w:type="gramEnd"/>
      <w:r w:rsidRPr="00D939CF">
        <w:rPr>
          <w:rFonts w:ascii="Segoe UI" w:eastAsia="Times New Roman" w:hAnsi="Segoe UI" w:cs="Segoe UI"/>
          <w:color w:val="323A45"/>
          <w:sz w:val="21"/>
          <w:szCs w:val="21"/>
        </w:rPr>
        <w:t>, and handle ambiguity.</w:t>
      </w:r>
    </w:p>
    <w:p w:rsidR="00D939CF" w:rsidRPr="00D939CF" w:rsidRDefault="00D939CF" w:rsidP="00D939CF">
      <w:pPr>
        <w:spacing w:after="0" w:line="240" w:lineRule="auto"/>
        <w:rPr>
          <w:rFonts w:ascii="Times New Roman" w:eastAsia="Times New Roman" w:hAnsi="Times New Roman" w:cs="Times New Roman"/>
          <w:sz w:val="24"/>
          <w:szCs w:val="24"/>
        </w:rPr>
      </w:pPr>
      <w:r w:rsidRPr="00D939CF">
        <w:rPr>
          <w:rFonts w:ascii="Segoe UI" w:eastAsia="Times New Roman" w:hAnsi="Segoe UI" w:cs="Segoe UI"/>
          <w:color w:val="323A45"/>
          <w:sz w:val="21"/>
          <w:szCs w:val="21"/>
        </w:rPr>
        <w:br/>
      </w:r>
    </w:p>
    <w:p w:rsidR="00945A3F" w:rsidRDefault="00D939CF" w:rsidP="00D939CF">
      <w:pPr>
        <w:spacing w:after="0" w:line="240" w:lineRule="auto"/>
        <w:outlineLvl w:val="3"/>
        <w:rPr>
          <w:rFonts w:ascii="Segoe UI" w:eastAsia="Times New Roman" w:hAnsi="Segoe UI" w:cs="Segoe UI"/>
          <w:b/>
          <w:color w:val="323A45"/>
          <w:sz w:val="24"/>
          <w:szCs w:val="24"/>
        </w:rPr>
      </w:pPr>
      <w:r w:rsidRPr="00D939CF">
        <w:rPr>
          <w:rFonts w:ascii="Segoe UI" w:eastAsia="Times New Roman" w:hAnsi="Segoe UI" w:cs="Segoe UI"/>
          <w:b/>
          <w:color w:val="323A45"/>
          <w:sz w:val="24"/>
          <w:szCs w:val="24"/>
        </w:rPr>
        <w:t>You Need</w:t>
      </w:r>
    </w:p>
    <w:p w:rsidR="00945A3F" w:rsidRPr="00D939CF" w:rsidRDefault="00945A3F" w:rsidP="00D939CF">
      <w:pPr>
        <w:spacing w:after="0" w:line="240" w:lineRule="auto"/>
        <w:outlineLvl w:val="3"/>
        <w:rPr>
          <w:rFonts w:ascii="Segoe UI" w:eastAsia="Times New Roman" w:hAnsi="Segoe UI" w:cs="Segoe UI"/>
          <w:b/>
          <w:color w:val="323A45"/>
          <w:sz w:val="24"/>
          <w:szCs w:val="24"/>
        </w:rPr>
      </w:pPr>
    </w:p>
    <w:p w:rsidR="00D939CF" w:rsidRPr="00D939CF" w:rsidRDefault="00D939CF" w:rsidP="00D939CF">
      <w:pPr>
        <w:numPr>
          <w:ilvl w:val="0"/>
          <w:numId w:val="1"/>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color w:val="323A45"/>
          <w:sz w:val="21"/>
          <w:szCs w:val="21"/>
        </w:rPr>
        <w:t>Law degree</w:t>
      </w:r>
    </w:p>
    <w:p w:rsidR="00D939CF" w:rsidRPr="00D939CF" w:rsidRDefault="00D939CF" w:rsidP="00D939CF">
      <w:pPr>
        <w:numPr>
          <w:ilvl w:val="0"/>
          <w:numId w:val="1"/>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color w:val="323A45"/>
          <w:sz w:val="21"/>
          <w:szCs w:val="21"/>
        </w:rPr>
        <w:t>Licensed to practice law in at least one state within the U.S.</w:t>
      </w:r>
    </w:p>
    <w:p w:rsidR="00D939CF" w:rsidRPr="00D939CF" w:rsidRDefault="00D939CF" w:rsidP="00D939CF">
      <w:pPr>
        <w:numPr>
          <w:ilvl w:val="0"/>
          <w:numId w:val="1"/>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color w:val="323A45"/>
          <w:sz w:val="21"/>
          <w:szCs w:val="21"/>
        </w:rPr>
        <w:t>5 years of professional legal experience primarily focused on M&amp;A transactions</w:t>
      </w:r>
    </w:p>
    <w:p w:rsidR="00D939CF" w:rsidRPr="00D939CF" w:rsidRDefault="00D939CF" w:rsidP="00D939CF">
      <w:pPr>
        <w:spacing w:after="0" w:line="240" w:lineRule="auto"/>
        <w:outlineLvl w:val="3"/>
        <w:rPr>
          <w:rFonts w:ascii="Segoe UI" w:eastAsia="Times New Roman" w:hAnsi="Segoe UI" w:cs="Segoe UI"/>
          <w:color w:val="323A45"/>
          <w:sz w:val="24"/>
          <w:szCs w:val="24"/>
        </w:rPr>
      </w:pPr>
      <w:r w:rsidRPr="00D939CF">
        <w:rPr>
          <w:rFonts w:ascii="Segoe UI" w:eastAsia="Times New Roman" w:hAnsi="Segoe UI" w:cs="Segoe UI"/>
          <w:color w:val="323A45"/>
          <w:sz w:val="24"/>
          <w:szCs w:val="24"/>
        </w:rPr>
        <w:t>We Value</w:t>
      </w:r>
    </w:p>
    <w:p w:rsidR="00D939CF" w:rsidRPr="00D939CF" w:rsidRDefault="00D939CF" w:rsidP="00D939CF">
      <w:pPr>
        <w:numPr>
          <w:ilvl w:val="0"/>
          <w:numId w:val="2"/>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color w:val="323A45"/>
          <w:sz w:val="21"/>
          <w:szCs w:val="21"/>
        </w:rPr>
        <w:t>Legal experience ideally gained through a combination of law firm and in-house experience within a global public company and in the practice areas relevant to the responsibilities described above.</w:t>
      </w:r>
    </w:p>
    <w:p w:rsidR="00D939CF" w:rsidRPr="00D939CF" w:rsidRDefault="00D939CF" w:rsidP="00D939CF">
      <w:pPr>
        <w:numPr>
          <w:ilvl w:val="0"/>
          <w:numId w:val="2"/>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color w:val="323A45"/>
          <w:sz w:val="21"/>
          <w:szCs w:val="21"/>
        </w:rPr>
        <w:t>Sensitivity to customer needs with good interpersonal skills. </w:t>
      </w:r>
    </w:p>
    <w:p w:rsidR="00D939CF" w:rsidRPr="00D939CF" w:rsidRDefault="00D939CF" w:rsidP="00D939CF">
      <w:pPr>
        <w:numPr>
          <w:ilvl w:val="0"/>
          <w:numId w:val="2"/>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color w:val="323A45"/>
          <w:sz w:val="21"/>
          <w:szCs w:val="21"/>
        </w:rPr>
        <w:t>Detail-oriented with focus on accuracy and execution.</w:t>
      </w:r>
    </w:p>
    <w:p w:rsidR="00D939CF" w:rsidRPr="00D939CF" w:rsidRDefault="00D939CF" w:rsidP="00D939CF">
      <w:pPr>
        <w:numPr>
          <w:ilvl w:val="0"/>
          <w:numId w:val="2"/>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color w:val="323A45"/>
          <w:sz w:val="21"/>
          <w:szCs w:val="21"/>
        </w:rPr>
        <w:t>Strong project management and analytical skills.</w:t>
      </w:r>
    </w:p>
    <w:p w:rsidR="00D939CF" w:rsidRPr="00D939CF" w:rsidRDefault="00D939CF" w:rsidP="00D939CF">
      <w:pPr>
        <w:numPr>
          <w:ilvl w:val="0"/>
          <w:numId w:val="2"/>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color w:val="323A45"/>
          <w:sz w:val="21"/>
          <w:szCs w:val="21"/>
        </w:rPr>
        <w:t>Good business acumen and intellectually curious.</w:t>
      </w:r>
    </w:p>
    <w:p w:rsidR="00945A3F" w:rsidRDefault="00945A3F" w:rsidP="00D939CF">
      <w:pPr>
        <w:spacing w:after="0" w:line="240" w:lineRule="auto"/>
        <w:rPr>
          <w:rFonts w:ascii="Segoe UI" w:eastAsia="Times New Roman" w:hAnsi="Segoe UI" w:cs="Segoe UI"/>
          <w:color w:val="323A45"/>
          <w:sz w:val="21"/>
          <w:szCs w:val="21"/>
        </w:rPr>
      </w:pPr>
    </w:p>
    <w:p w:rsidR="00945A3F" w:rsidRDefault="00945A3F" w:rsidP="00D939CF">
      <w:pPr>
        <w:spacing w:after="0" w:line="240" w:lineRule="auto"/>
        <w:rPr>
          <w:rFonts w:ascii="Segoe UI" w:eastAsia="Times New Roman" w:hAnsi="Segoe UI" w:cs="Segoe UI"/>
          <w:color w:val="323A45"/>
          <w:sz w:val="21"/>
          <w:szCs w:val="21"/>
        </w:rPr>
      </w:pPr>
    </w:p>
    <w:p w:rsidR="00D939CF" w:rsidRPr="00D939CF" w:rsidRDefault="00D939CF" w:rsidP="00D939CF">
      <w:pPr>
        <w:spacing w:after="0" w:line="240" w:lineRule="auto"/>
        <w:rPr>
          <w:rFonts w:ascii="Segoe UI" w:eastAsia="Times New Roman" w:hAnsi="Segoe UI" w:cs="Segoe UI"/>
          <w:color w:val="323A45"/>
          <w:sz w:val="21"/>
          <w:szCs w:val="21"/>
        </w:rPr>
      </w:pPr>
      <w:r w:rsidRPr="00D939CF">
        <w:rPr>
          <w:rFonts w:ascii="Segoe UI" w:eastAsia="Times New Roman" w:hAnsi="Segoe UI" w:cs="Segoe UI"/>
          <w:color w:val="323A45"/>
          <w:sz w:val="21"/>
          <w:szCs w:val="21"/>
        </w:rPr>
        <w:t> </w:t>
      </w:r>
    </w:p>
    <w:p w:rsidR="00D939CF" w:rsidRDefault="00D939CF" w:rsidP="00D939CF">
      <w:pPr>
        <w:spacing w:after="0" w:line="240" w:lineRule="auto"/>
        <w:outlineLvl w:val="2"/>
        <w:rPr>
          <w:rFonts w:ascii="Segoe UI" w:eastAsia="Times New Roman" w:hAnsi="Segoe UI" w:cs="Segoe UI"/>
          <w:color w:val="323A45"/>
          <w:sz w:val="27"/>
          <w:szCs w:val="27"/>
        </w:rPr>
      </w:pPr>
      <w:r w:rsidRPr="00D939CF">
        <w:rPr>
          <w:rFonts w:ascii="Segoe UI" w:eastAsia="Times New Roman" w:hAnsi="Segoe UI" w:cs="Segoe UI"/>
          <w:color w:val="323A45"/>
          <w:sz w:val="27"/>
          <w:szCs w:val="27"/>
        </w:rPr>
        <w:t>ADDITIONAL INFORMATION</w:t>
      </w:r>
    </w:p>
    <w:p w:rsidR="00945A3F" w:rsidRPr="00D939CF" w:rsidRDefault="00945A3F" w:rsidP="00D939CF">
      <w:pPr>
        <w:spacing w:after="0" w:line="240" w:lineRule="auto"/>
        <w:outlineLvl w:val="2"/>
        <w:rPr>
          <w:rFonts w:ascii="Segoe UI" w:eastAsia="Times New Roman" w:hAnsi="Segoe UI" w:cs="Segoe UI"/>
          <w:color w:val="323A45"/>
          <w:sz w:val="27"/>
          <w:szCs w:val="27"/>
        </w:rPr>
      </w:pPr>
    </w:p>
    <w:p w:rsidR="00D939CF" w:rsidRPr="00D939CF" w:rsidRDefault="00D939CF" w:rsidP="00D939CF">
      <w:pPr>
        <w:numPr>
          <w:ilvl w:val="0"/>
          <w:numId w:val="3"/>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b/>
          <w:bCs/>
          <w:color w:val="323A45"/>
          <w:sz w:val="21"/>
          <w:szCs w:val="21"/>
        </w:rPr>
        <w:t>Job ID: </w:t>
      </w:r>
      <w:r w:rsidRPr="00D939CF">
        <w:rPr>
          <w:rFonts w:ascii="Segoe UI" w:eastAsia="Times New Roman" w:hAnsi="Segoe UI" w:cs="Segoe UI"/>
          <w:color w:val="323A45"/>
          <w:sz w:val="21"/>
          <w:szCs w:val="21"/>
        </w:rPr>
        <w:t>req213162</w:t>
      </w:r>
    </w:p>
    <w:p w:rsidR="00D939CF" w:rsidRPr="00D939CF" w:rsidRDefault="00D939CF" w:rsidP="00D939CF">
      <w:pPr>
        <w:numPr>
          <w:ilvl w:val="0"/>
          <w:numId w:val="3"/>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b/>
          <w:bCs/>
          <w:color w:val="323A45"/>
          <w:sz w:val="21"/>
          <w:szCs w:val="21"/>
        </w:rPr>
        <w:t>Job Function: </w:t>
      </w:r>
      <w:r w:rsidRPr="00D939CF">
        <w:rPr>
          <w:rFonts w:ascii="Segoe UI" w:eastAsia="Times New Roman" w:hAnsi="Segoe UI" w:cs="Segoe UI"/>
          <w:color w:val="323A45"/>
          <w:sz w:val="21"/>
          <w:szCs w:val="21"/>
        </w:rPr>
        <w:t>Legal</w:t>
      </w:r>
    </w:p>
    <w:p w:rsidR="00D939CF" w:rsidRPr="00D939CF" w:rsidRDefault="00D939CF" w:rsidP="00D939CF">
      <w:pPr>
        <w:numPr>
          <w:ilvl w:val="0"/>
          <w:numId w:val="3"/>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b/>
          <w:bCs/>
          <w:color w:val="323A45"/>
          <w:sz w:val="21"/>
          <w:szCs w:val="21"/>
        </w:rPr>
        <w:t>Relocation Tier:</w:t>
      </w:r>
    </w:p>
    <w:p w:rsidR="00D939CF" w:rsidRPr="00D939CF" w:rsidRDefault="00D939CF" w:rsidP="00D939CF">
      <w:pPr>
        <w:numPr>
          <w:ilvl w:val="0"/>
          <w:numId w:val="3"/>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b/>
          <w:bCs/>
          <w:color w:val="323A45"/>
          <w:sz w:val="21"/>
          <w:szCs w:val="21"/>
        </w:rPr>
        <w:t>Security Clearance:</w:t>
      </w:r>
    </w:p>
    <w:p w:rsidR="00D939CF" w:rsidRPr="00D939CF" w:rsidRDefault="00D939CF" w:rsidP="00D939CF">
      <w:pPr>
        <w:numPr>
          <w:ilvl w:val="0"/>
          <w:numId w:val="3"/>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b/>
          <w:bCs/>
          <w:color w:val="323A45"/>
          <w:sz w:val="21"/>
          <w:szCs w:val="21"/>
        </w:rPr>
        <w:t>Aviation Authority (FAA for US):</w:t>
      </w:r>
    </w:p>
    <w:p w:rsidR="00D939CF" w:rsidRPr="00D939CF" w:rsidRDefault="00D939CF" w:rsidP="00D939CF">
      <w:pPr>
        <w:numPr>
          <w:ilvl w:val="0"/>
          <w:numId w:val="3"/>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b/>
          <w:bCs/>
          <w:color w:val="323A45"/>
          <w:sz w:val="21"/>
          <w:szCs w:val="21"/>
        </w:rPr>
        <w:t>Band: </w:t>
      </w:r>
      <w:r w:rsidRPr="00D939CF">
        <w:rPr>
          <w:rFonts w:ascii="Segoe UI" w:eastAsia="Times New Roman" w:hAnsi="Segoe UI" w:cs="Segoe UI"/>
          <w:color w:val="323A45"/>
          <w:sz w:val="21"/>
          <w:szCs w:val="21"/>
        </w:rPr>
        <w:t>04</w:t>
      </w:r>
    </w:p>
    <w:p w:rsidR="00D939CF" w:rsidRPr="00D939CF" w:rsidRDefault="00D939CF" w:rsidP="00D939CF">
      <w:pPr>
        <w:numPr>
          <w:ilvl w:val="0"/>
          <w:numId w:val="3"/>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b/>
          <w:bCs/>
          <w:color w:val="323A45"/>
          <w:sz w:val="21"/>
          <w:szCs w:val="21"/>
        </w:rPr>
        <w:t>Referral Bonus: </w:t>
      </w:r>
      <w:r w:rsidRPr="00D939CF">
        <w:rPr>
          <w:rFonts w:ascii="Segoe UI" w:eastAsia="Times New Roman" w:hAnsi="Segoe UI" w:cs="Segoe UI"/>
          <w:color w:val="323A45"/>
          <w:sz w:val="21"/>
          <w:szCs w:val="21"/>
        </w:rPr>
        <w:t>1,500.00</w:t>
      </w:r>
    </w:p>
    <w:p w:rsidR="00D939CF" w:rsidRPr="00D939CF" w:rsidRDefault="00D939CF" w:rsidP="00D939CF">
      <w:pPr>
        <w:numPr>
          <w:ilvl w:val="0"/>
          <w:numId w:val="3"/>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b/>
          <w:bCs/>
          <w:color w:val="323A45"/>
          <w:sz w:val="21"/>
          <w:szCs w:val="21"/>
        </w:rPr>
        <w:t>Requisition Type: </w:t>
      </w:r>
      <w:r w:rsidRPr="00D939CF">
        <w:rPr>
          <w:rFonts w:ascii="Segoe UI" w:eastAsia="Times New Roman" w:hAnsi="Segoe UI" w:cs="Segoe UI"/>
          <w:color w:val="323A45"/>
          <w:sz w:val="21"/>
          <w:szCs w:val="21"/>
        </w:rPr>
        <w:t>Standard Requisition</w:t>
      </w:r>
    </w:p>
    <w:p w:rsidR="00D939CF" w:rsidRPr="00D939CF" w:rsidRDefault="00D939CF" w:rsidP="00D939CF">
      <w:pPr>
        <w:numPr>
          <w:ilvl w:val="0"/>
          <w:numId w:val="3"/>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b/>
          <w:bCs/>
          <w:color w:val="323A45"/>
          <w:sz w:val="21"/>
          <w:szCs w:val="21"/>
        </w:rPr>
        <w:t>US Citizenship:</w:t>
      </w:r>
    </w:p>
    <w:p w:rsidR="00D939CF" w:rsidRPr="00D939CF" w:rsidRDefault="00D939CF" w:rsidP="00D939CF">
      <w:pPr>
        <w:numPr>
          <w:ilvl w:val="0"/>
          <w:numId w:val="3"/>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b/>
          <w:bCs/>
          <w:color w:val="323A45"/>
          <w:sz w:val="21"/>
          <w:szCs w:val="21"/>
        </w:rPr>
        <w:t>FLSA Statement:</w:t>
      </w:r>
    </w:p>
    <w:p w:rsidR="00D939CF" w:rsidRPr="00D939CF" w:rsidRDefault="00D939CF" w:rsidP="00D939CF">
      <w:pPr>
        <w:numPr>
          <w:ilvl w:val="0"/>
          <w:numId w:val="3"/>
        </w:numPr>
        <w:spacing w:after="0" w:line="240" w:lineRule="auto"/>
        <w:ind w:left="0"/>
        <w:rPr>
          <w:rFonts w:ascii="Segoe UI" w:eastAsia="Times New Roman" w:hAnsi="Segoe UI" w:cs="Segoe UI"/>
          <w:color w:val="323A45"/>
          <w:sz w:val="21"/>
          <w:szCs w:val="21"/>
        </w:rPr>
      </w:pPr>
      <w:r w:rsidRPr="00D939CF">
        <w:rPr>
          <w:rFonts w:ascii="Segoe UI" w:eastAsia="Times New Roman" w:hAnsi="Segoe UI" w:cs="Segoe UI"/>
          <w:b/>
          <w:bCs/>
          <w:color w:val="323A45"/>
          <w:sz w:val="21"/>
          <w:szCs w:val="21"/>
        </w:rPr>
        <w:t>FLSA CODE: </w:t>
      </w:r>
      <w:r w:rsidRPr="00D939CF">
        <w:rPr>
          <w:rFonts w:ascii="Segoe UI" w:eastAsia="Times New Roman" w:hAnsi="Segoe UI" w:cs="Segoe UI"/>
          <w:color w:val="323A45"/>
          <w:sz w:val="21"/>
          <w:szCs w:val="21"/>
        </w:rPr>
        <w:t>Exempt</w:t>
      </w:r>
    </w:p>
    <w:p w:rsidR="00E667FA" w:rsidRDefault="00E667FA"/>
    <w:sectPr w:rsidR="00E66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71B39"/>
    <w:multiLevelType w:val="multilevel"/>
    <w:tmpl w:val="41A8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C0875"/>
    <w:multiLevelType w:val="multilevel"/>
    <w:tmpl w:val="421C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A54D51"/>
    <w:multiLevelType w:val="multilevel"/>
    <w:tmpl w:val="D25E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B3"/>
    <w:rsid w:val="000E61B3"/>
    <w:rsid w:val="00945A3F"/>
    <w:rsid w:val="00D939CF"/>
    <w:rsid w:val="00E6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141CC-3D0D-4A2B-A773-6EB9BB6E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824312">
      <w:bodyDiv w:val="1"/>
      <w:marLeft w:val="0"/>
      <w:marRight w:val="0"/>
      <w:marTop w:val="0"/>
      <w:marBottom w:val="0"/>
      <w:divBdr>
        <w:top w:val="none" w:sz="0" w:space="0" w:color="auto"/>
        <w:left w:val="none" w:sz="0" w:space="0" w:color="auto"/>
        <w:bottom w:val="none" w:sz="0" w:space="0" w:color="auto"/>
        <w:right w:val="none" w:sz="0" w:space="0" w:color="auto"/>
      </w:divBdr>
    </w:div>
    <w:div w:id="175107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Yericherla, Likhi</dc:creator>
  <cp:keywords/>
  <dc:description/>
  <cp:lastModifiedBy>Yericherla, Likhi</cp:lastModifiedBy>
  <cp:revision>1</cp:revision>
  <dcterms:created xsi:type="dcterms:W3CDTF">2019-11-04T20:24:00Z</dcterms:created>
  <dcterms:modified xsi:type="dcterms:W3CDTF">2019-11-04T21:06:00Z</dcterms:modified>
</cp:coreProperties>
</file>