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7195D" w14:textId="53688AD2" w:rsidR="00825BAC" w:rsidRDefault="006567FE">
      <w:pPr>
        <w:pStyle w:val="Heading1"/>
        <w:spacing w:line="482" w:lineRule="exact"/>
      </w:pPr>
      <w:r>
        <w:t xml:space="preserve">Product and Materials Classification </w:t>
      </w:r>
      <w:r w:rsidR="00460F01">
        <w:t>Specialist</w:t>
      </w:r>
      <w:r>
        <w:t xml:space="preserve"> </w:t>
      </w:r>
    </w:p>
    <w:p w14:paraId="74F7195E" w14:textId="77777777" w:rsidR="00825BAC" w:rsidRDefault="00825BAC">
      <w:pPr>
        <w:pStyle w:val="BodyText"/>
        <w:ind w:left="0"/>
        <w:rPr>
          <w:sz w:val="26"/>
        </w:rPr>
      </w:pPr>
    </w:p>
    <w:p w14:paraId="74F7195F" w14:textId="77777777" w:rsidR="00825BAC" w:rsidRDefault="00825BAC">
      <w:pPr>
        <w:rPr>
          <w:sz w:val="26"/>
        </w:rPr>
        <w:sectPr w:rsidR="00825BAC">
          <w:type w:val="continuous"/>
          <w:pgSz w:w="12240" w:h="15840"/>
          <w:pgMar w:top="960" w:right="1460" w:bottom="280" w:left="960" w:header="720" w:footer="720" w:gutter="0"/>
          <w:cols w:space="720"/>
        </w:sectPr>
      </w:pPr>
    </w:p>
    <w:p w14:paraId="74F71963" w14:textId="77777777" w:rsidR="00825BAC" w:rsidRDefault="006567FE" w:rsidP="00D5731E">
      <w:pPr>
        <w:pStyle w:val="BodyText"/>
        <w:spacing w:before="117" w:line="235" w:lineRule="auto"/>
        <w:ind w:left="0" w:right="63"/>
      </w:pPr>
      <w:r>
        <w:rPr>
          <w:color w:val="808080"/>
        </w:rPr>
        <w:t xml:space="preserve">Requisition Type </w:t>
      </w:r>
      <w:r>
        <w:t>Professional</w:t>
      </w:r>
    </w:p>
    <w:p w14:paraId="74F71965" w14:textId="0C5AFEAA" w:rsidR="00825BAC" w:rsidRDefault="006567FE" w:rsidP="00D5731E">
      <w:pPr>
        <w:pStyle w:val="BodyText"/>
        <w:spacing w:before="67" w:line="235" w:lineRule="auto"/>
        <w:ind w:left="117" w:right="84"/>
      </w:pPr>
      <w:r>
        <w:br w:type="column"/>
      </w:r>
      <w:r>
        <w:rPr>
          <w:color w:val="808080"/>
        </w:rPr>
        <w:t xml:space="preserve">Recruiter </w:t>
      </w:r>
      <w:r w:rsidR="00075BA6">
        <w:t>Blanchette</w:t>
      </w:r>
      <w:r>
        <w:t>, Hannah</w:t>
      </w:r>
    </w:p>
    <w:p w14:paraId="74F71966" w14:textId="2B45BDF4" w:rsidR="00825BAC" w:rsidRDefault="00825BAC">
      <w:pPr>
        <w:pStyle w:val="BodyText"/>
        <w:spacing w:before="122" w:line="235" w:lineRule="auto"/>
        <w:ind w:left="117" w:right="21"/>
      </w:pPr>
    </w:p>
    <w:p w14:paraId="74F7196A" w14:textId="19E8818C" w:rsidR="00825BAC" w:rsidRDefault="006567FE" w:rsidP="00D5731E">
      <w:pPr>
        <w:pStyle w:val="BodyText"/>
        <w:ind w:left="0"/>
      </w:pPr>
      <w:r>
        <w:br w:type="column"/>
      </w:r>
      <w:r>
        <w:rPr>
          <w:color w:val="808080"/>
        </w:rPr>
        <w:t>Primary Location</w:t>
      </w:r>
    </w:p>
    <w:p w14:paraId="74F7196C" w14:textId="32223280" w:rsidR="00825BAC" w:rsidRDefault="006567FE" w:rsidP="00D5731E">
      <w:pPr>
        <w:pStyle w:val="BodyText"/>
        <w:spacing w:before="1" w:line="235" w:lineRule="auto"/>
        <w:ind w:left="0"/>
        <w:sectPr w:rsidR="00825BAC">
          <w:type w:val="continuous"/>
          <w:pgSz w:w="12240" w:h="15840"/>
          <w:pgMar w:top="960" w:right="1460" w:bottom="280" w:left="960" w:header="720" w:footer="720" w:gutter="0"/>
          <w:cols w:num="3" w:space="720" w:equalWidth="0">
            <w:col w:w="1397" w:space="1965"/>
            <w:col w:w="1280" w:space="2073"/>
            <w:col w:w="3105"/>
          </w:cols>
        </w:sectPr>
      </w:pPr>
      <w:r>
        <w:t>United States &gt; US Texas &gt; US Texas Housto</w:t>
      </w:r>
      <w:r w:rsidR="00D5731E">
        <w:t>n</w:t>
      </w:r>
    </w:p>
    <w:p w14:paraId="74F7196D" w14:textId="77777777" w:rsidR="00825BAC" w:rsidRDefault="00825BAC">
      <w:pPr>
        <w:pStyle w:val="BodyText"/>
        <w:spacing w:before="5"/>
        <w:ind w:left="0"/>
        <w:rPr>
          <w:sz w:val="15"/>
        </w:rPr>
      </w:pPr>
    </w:p>
    <w:p w14:paraId="74F7196E" w14:textId="77777777" w:rsidR="00825BAC" w:rsidRDefault="006567FE">
      <w:pPr>
        <w:pStyle w:val="Heading1"/>
        <w:spacing w:before="20"/>
      </w:pPr>
      <w:r>
        <w:t>Description (External)</w:t>
      </w:r>
    </w:p>
    <w:p w14:paraId="74F7196F" w14:textId="77777777" w:rsidR="00825BAC" w:rsidRDefault="00825BAC">
      <w:pPr>
        <w:pStyle w:val="BodyText"/>
        <w:spacing w:before="3"/>
        <w:ind w:left="0"/>
        <w:rPr>
          <w:sz w:val="31"/>
        </w:rPr>
      </w:pPr>
    </w:p>
    <w:p w14:paraId="74F71970" w14:textId="77777777" w:rsidR="00825BAC" w:rsidRDefault="006567FE">
      <w:pPr>
        <w:pStyle w:val="BodyText"/>
        <w:ind w:left="197"/>
      </w:pPr>
      <w:r>
        <w:rPr>
          <w:color w:val="808080"/>
        </w:rPr>
        <w:t>Description - External</w:t>
      </w:r>
    </w:p>
    <w:p w14:paraId="74F71971" w14:textId="77777777" w:rsidR="00825BAC" w:rsidRDefault="00825BAC">
      <w:pPr>
        <w:pStyle w:val="BodyText"/>
        <w:spacing w:before="3"/>
        <w:ind w:left="0"/>
        <w:rPr>
          <w:sz w:val="19"/>
        </w:rPr>
      </w:pPr>
    </w:p>
    <w:p w14:paraId="74F71972" w14:textId="6098AC49" w:rsidR="00825BAC" w:rsidRDefault="006567FE">
      <w:pPr>
        <w:pStyle w:val="BodyText"/>
        <w:spacing w:before="1" w:line="235" w:lineRule="auto"/>
        <w:ind w:left="197" w:right="357"/>
        <w:jc w:val="both"/>
      </w:pPr>
      <w:r>
        <w:t xml:space="preserve">The Classification </w:t>
      </w:r>
      <w:r w:rsidR="00075BA6">
        <w:t>Specialist</w:t>
      </w:r>
      <w:r>
        <w:t xml:space="preserve"> is responsible for researching and determining applicable export control classification numbers (ECCN) for NOV products, and for supporting the other members of the Product and Material Classification Team (PMCT) in performing the same function. He or she may also perform other trade compliance related duties as assigned.</w:t>
      </w:r>
    </w:p>
    <w:p w14:paraId="74F71973" w14:textId="77777777" w:rsidR="00825BAC" w:rsidRDefault="00825BAC">
      <w:pPr>
        <w:pStyle w:val="BodyText"/>
        <w:spacing w:before="6"/>
        <w:ind w:left="0"/>
        <w:rPr>
          <w:sz w:val="17"/>
        </w:rPr>
      </w:pPr>
    </w:p>
    <w:p w14:paraId="74F71974" w14:textId="77777777" w:rsidR="00825BAC" w:rsidRDefault="006567FE">
      <w:pPr>
        <w:pStyle w:val="BodyText"/>
        <w:spacing w:before="1"/>
        <w:ind w:left="197"/>
        <w:jc w:val="both"/>
      </w:pPr>
      <w:r>
        <w:t>Major responsibilities</w:t>
      </w:r>
    </w:p>
    <w:p w14:paraId="74F71975" w14:textId="6F2B86FC" w:rsidR="00825BAC" w:rsidRDefault="006567FE">
      <w:pPr>
        <w:pStyle w:val="ListParagraph"/>
        <w:numPr>
          <w:ilvl w:val="0"/>
          <w:numId w:val="1"/>
        </w:numPr>
        <w:tabs>
          <w:tab w:val="left" w:pos="507"/>
        </w:tabs>
        <w:spacing w:before="142" w:line="277" w:lineRule="exact"/>
        <w:rPr>
          <w:sz w:val="18"/>
        </w:rPr>
      </w:pPr>
      <w:r>
        <w:rPr>
          <w:sz w:val="18"/>
        </w:rPr>
        <w:t xml:space="preserve">Determining </w:t>
      </w:r>
      <w:r w:rsidR="00075BA6">
        <w:rPr>
          <w:sz w:val="18"/>
        </w:rPr>
        <w:t>ECCN</w:t>
      </w:r>
      <w:r>
        <w:rPr>
          <w:sz w:val="18"/>
        </w:rPr>
        <w:t xml:space="preserve"> classification numbers for NOV and 3rd party/vendor</w:t>
      </w:r>
      <w:r>
        <w:rPr>
          <w:spacing w:val="-5"/>
          <w:sz w:val="18"/>
        </w:rPr>
        <w:t xml:space="preserve"> </w:t>
      </w:r>
      <w:r>
        <w:rPr>
          <w:sz w:val="18"/>
        </w:rPr>
        <w:t>materials</w:t>
      </w:r>
    </w:p>
    <w:p w14:paraId="74F71976" w14:textId="77777777" w:rsidR="00825BAC" w:rsidRDefault="006567FE">
      <w:pPr>
        <w:pStyle w:val="ListParagraph"/>
        <w:numPr>
          <w:ilvl w:val="0"/>
          <w:numId w:val="1"/>
        </w:numPr>
        <w:tabs>
          <w:tab w:val="left" w:pos="507"/>
        </w:tabs>
        <w:rPr>
          <w:sz w:val="18"/>
        </w:rPr>
      </w:pPr>
      <w:r>
        <w:rPr>
          <w:sz w:val="18"/>
        </w:rPr>
        <w:t>Researching technical information regarding NO</w:t>
      </w:r>
      <w:bookmarkStart w:id="0" w:name="_GoBack"/>
      <w:bookmarkEnd w:id="0"/>
      <w:r>
        <w:rPr>
          <w:sz w:val="18"/>
        </w:rPr>
        <w:t>V</w:t>
      </w:r>
      <w:r>
        <w:rPr>
          <w:spacing w:val="-3"/>
          <w:sz w:val="18"/>
        </w:rPr>
        <w:t xml:space="preserve"> </w:t>
      </w:r>
      <w:r>
        <w:rPr>
          <w:sz w:val="18"/>
        </w:rPr>
        <w:t>products.</w:t>
      </w:r>
    </w:p>
    <w:p w14:paraId="74F71977" w14:textId="006B6BD2" w:rsidR="00825BAC" w:rsidRDefault="006567FE">
      <w:pPr>
        <w:pStyle w:val="ListParagraph"/>
        <w:numPr>
          <w:ilvl w:val="0"/>
          <w:numId w:val="1"/>
        </w:numPr>
        <w:tabs>
          <w:tab w:val="left" w:pos="507"/>
        </w:tabs>
        <w:spacing w:line="277" w:lineRule="exact"/>
        <w:rPr>
          <w:sz w:val="18"/>
        </w:rPr>
      </w:pPr>
      <w:r>
        <w:rPr>
          <w:sz w:val="18"/>
        </w:rPr>
        <w:t>Analyzing products based on technical information (drawings, specifications,</w:t>
      </w:r>
      <w:r>
        <w:rPr>
          <w:spacing w:val="-4"/>
          <w:sz w:val="18"/>
        </w:rPr>
        <w:t xml:space="preserve"> </w:t>
      </w:r>
      <w:r>
        <w:rPr>
          <w:sz w:val="18"/>
        </w:rPr>
        <w:t>etc.)</w:t>
      </w:r>
    </w:p>
    <w:p w14:paraId="341404B2" w14:textId="31786BEB" w:rsidR="00155AD6" w:rsidRDefault="001A55DB">
      <w:pPr>
        <w:pStyle w:val="ListParagraph"/>
        <w:numPr>
          <w:ilvl w:val="0"/>
          <w:numId w:val="1"/>
        </w:numPr>
        <w:tabs>
          <w:tab w:val="left" w:pos="507"/>
        </w:tabs>
        <w:spacing w:line="277" w:lineRule="exact"/>
        <w:rPr>
          <w:sz w:val="18"/>
        </w:rPr>
      </w:pPr>
      <w:r>
        <w:rPr>
          <w:sz w:val="18"/>
        </w:rPr>
        <w:t xml:space="preserve">Perform other work-related </w:t>
      </w:r>
      <w:r w:rsidR="006B7F88">
        <w:rPr>
          <w:sz w:val="18"/>
        </w:rPr>
        <w:t>tasks as assigned</w:t>
      </w:r>
    </w:p>
    <w:p w14:paraId="74F71978" w14:textId="77777777" w:rsidR="00825BAC" w:rsidRDefault="006567FE">
      <w:pPr>
        <w:pStyle w:val="BodyText"/>
        <w:spacing w:before="67"/>
        <w:ind w:left="197"/>
        <w:jc w:val="both"/>
      </w:pPr>
      <w:r>
        <w:rPr>
          <w:color w:val="808080"/>
        </w:rPr>
        <w:t>Qualifications - External</w:t>
      </w:r>
    </w:p>
    <w:p w14:paraId="74F71979" w14:textId="77777777" w:rsidR="00825BAC" w:rsidRDefault="00825BAC">
      <w:pPr>
        <w:pStyle w:val="BodyText"/>
        <w:ind w:left="0"/>
        <w:rPr>
          <w:sz w:val="19"/>
        </w:rPr>
      </w:pPr>
    </w:p>
    <w:p w14:paraId="74F7197A" w14:textId="77777777" w:rsidR="00825BAC" w:rsidRDefault="006567FE">
      <w:pPr>
        <w:pStyle w:val="BodyText"/>
        <w:spacing w:before="1" w:line="183" w:lineRule="exact"/>
        <w:ind w:left="197"/>
        <w:jc w:val="both"/>
      </w:pPr>
      <w:r>
        <w:t>Knowledge, abilities, experience and skills</w:t>
      </w:r>
    </w:p>
    <w:p w14:paraId="74F7197B" w14:textId="0C06FA7A" w:rsidR="00825BAC" w:rsidRDefault="006567FE">
      <w:pPr>
        <w:pStyle w:val="ListParagraph"/>
        <w:numPr>
          <w:ilvl w:val="0"/>
          <w:numId w:val="1"/>
        </w:numPr>
        <w:tabs>
          <w:tab w:val="left" w:pos="507"/>
        </w:tabs>
        <w:spacing w:line="241" w:lineRule="exact"/>
        <w:rPr>
          <w:sz w:val="18"/>
        </w:rPr>
      </w:pPr>
      <w:r>
        <w:rPr>
          <w:sz w:val="18"/>
        </w:rPr>
        <w:t xml:space="preserve">Experience in </w:t>
      </w:r>
      <w:r w:rsidR="00DD2E68">
        <w:rPr>
          <w:sz w:val="18"/>
        </w:rPr>
        <w:t>HTS or ECCN classification</w:t>
      </w:r>
    </w:p>
    <w:p w14:paraId="74F7197C" w14:textId="77777777" w:rsidR="00825BAC" w:rsidRDefault="006567FE">
      <w:pPr>
        <w:pStyle w:val="ListParagraph"/>
        <w:numPr>
          <w:ilvl w:val="0"/>
          <w:numId w:val="1"/>
        </w:numPr>
        <w:tabs>
          <w:tab w:val="left" w:pos="507"/>
        </w:tabs>
        <w:rPr>
          <w:sz w:val="18"/>
        </w:rPr>
      </w:pPr>
      <w:r>
        <w:rPr>
          <w:sz w:val="18"/>
        </w:rPr>
        <w:t>Well-developed research skills</w:t>
      </w:r>
    </w:p>
    <w:p w14:paraId="74F7197D" w14:textId="77777777" w:rsidR="00825BAC" w:rsidRDefault="006567FE">
      <w:pPr>
        <w:pStyle w:val="ListParagraph"/>
        <w:numPr>
          <w:ilvl w:val="0"/>
          <w:numId w:val="1"/>
        </w:numPr>
        <w:tabs>
          <w:tab w:val="left" w:pos="507"/>
        </w:tabs>
        <w:rPr>
          <w:sz w:val="18"/>
        </w:rPr>
      </w:pPr>
      <w:r>
        <w:rPr>
          <w:sz w:val="18"/>
        </w:rPr>
        <w:t>Ability to quickly absorb technical</w:t>
      </w:r>
      <w:r>
        <w:rPr>
          <w:spacing w:val="-2"/>
          <w:sz w:val="18"/>
        </w:rPr>
        <w:t xml:space="preserve"> </w:t>
      </w:r>
      <w:r>
        <w:rPr>
          <w:sz w:val="18"/>
        </w:rPr>
        <w:t>information</w:t>
      </w:r>
    </w:p>
    <w:p w14:paraId="74F7197E" w14:textId="77777777" w:rsidR="00825BAC" w:rsidRDefault="006567FE">
      <w:pPr>
        <w:pStyle w:val="ListParagraph"/>
        <w:numPr>
          <w:ilvl w:val="0"/>
          <w:numId w:val="1"/>
        </w:numPr>
        <w:tabs>
          <w:tab w:val="left" w:pos="507"/>
        </w:tabs>
        <w:rPr>
          <w:sz w:val="18"/>
        </w:rPr>
      </w:pPr>
      <w:r>
        <w:rPr>
          <w:sz w:val="18"/>
        </w:rPr>
        <w:t>Familiarity with a broad range of oil and gas related equipment and product</w:t>
      </w:r>
      <w:r>
        <w:rPr>
          <w:spacing w:val="-5"/>
          <w:sz w:val="18"/>
        </w:rPr>
        <w:t xml:space="preserve"> </w:t>
      </w:r>
      <w:r>
        <w:rPr>
          <w:sz w:val="18"/>
        </w:rPr>
        <w:t>lines</w:t>
      </w:r>
    </w:p>
    <w:p w14:paraId="74F7197F" w14:textId="71796271" w:rsidR="00825BAC" w:rsidRDefault="006567FE">
      <w:pPr>
        <w:pStyle w:val="ListParagraph"/>
        <w:numPr>
          <w:ilvl w:val="0"/>
          <w:numId w:val="1"/>
        </w:numPr>
        <w:tabs>
          <w:tab w:val="left" w:pos="507"/>
        </w:tabs>
        <w:rPr>
          <w:sz w:val="18"/>
        </w:rPr>
      </w:pPr>
      <w:r>
        <w:rPr>
          <w:sz w:val="18"/>
        </w:rPr>
        <w:t>Familiarity with NOV products</w:t>
      </w:r>
    </w:p>
    <w:p w14:paraId="74F71980" w14:textId="37F611A4" w:rsidR="00825BAC" w:rsidRDefault="006567FE">
      <w:pPr>
        <w:pStyle w:val="ListParagraph"/>
        <w:numPr>
          <w:ilvl w:val="0"/>
          <w:numId w:val="1"/>
        </w:numPr>
        <w:tabs>
          <w:tab w:val="left" w:pos="507"/>
        </w:tabs>
        <w:rPr>
          <w:sz w:val="18"/>
        </w:rPr>
      </w:pPr>
      <w:r>
        <w:rPr>
          <w:sz w:val="18"/>
        </w:rPr>
        <w:t>Familiarity with import/export trade regulations</w:t>
      </w:r>
    </w:p>
    <w:p w14:paraId="74F71981" w14:textId="77777777" w:rsidR="00825BAC" w:rsidRDefault="006567FE">
      <w:pPr>
        <w:pStyle w:val="ListParagraph"/>
        <w:numPr>
          <w:ilvl w:val="0"/>
          <w:numId w:val="1"/>
        </w:numPr>
        <w:tabs>
          <w:tab w:val="left" w:pos="507"/>
        </w:tabs>
        <w:rPr>
          <w:sz w:val="18"/>
        </w:rPr>
      </w:pPr>
      <w:r>
        <w:rPr>
          <w:sz w:val="18"/>
        </w:rPr>
        <w:t>Good communication skills, written and</w:t>
      </w:r>
      <w:r>
        <w:rPr>
          <w:spacing w:val="-3"/>
          <w:sz w:val="18"/>
        </w:rPr>
        <w:t xml:space="preserve"> </w:t>
      </w:r>
      <w:r>
        <w:rPr>
          <w:sz w:val="18"/>
        </w:rPr>
        <w:t>verbal</w:t>
      </w:r>
    </w:p>
    <w:p w14:paraId="74F71982" w14:textId="650D3687" w:rsidR="00825BAC" w:rsidRDefault="00195203">
      <w:pPr>
        <w:pStyle w:val="ListParagraph"/>
        <w:numPr>
          <w:ilvl w:val="0"/>
          <w:numId w:val="1"/>
        </w:numPr>
        <w:tabs>
          <w:tab w:val="left" w:pos="507"/>
        </w:tabs>
        <w:rPr>
          <w:sz w:val="18"/>
        </w:rPr>
      </w:pPr>
      <w:r>
        <w:rPr>
          <w:sz w:val="18"/>
        </w:rPr>
        <w:t xml:space="preserve">Microsoft </w:t>
      </w:r>
      <w:r w:rsidR="001B3D12">
        <w:rPr>
          <w:sz w:val="18"/>
        </w:rPr>
        <w:t>Office</w:t>
      </w:r>
      <w:r w:rsidR="006567FE">
        <w:rPr>
          <w:sz w:val="18"/>
        </w:rPr>
        <w:t xml:space="preserve"> and</w:t>
      </w:r>
      <w:r w:rsidR="006567FE">
        <w:rPr>
          <w:spacing w:val="-2"/>
          <w:sz w:val="18"/>
        </w:rPr>
        <w:t xml:space="preserve"> </w:t>
      </w:r>
      <w:r w:rsidR="00742CE6">
        <w:rPr>
          <w:sz w:val="18"/>
        </w:rPr>
        <w:t>SharePoint</w:t>
      </w:r>
      <w:r w:rsidR="006567FE">
        <w:rPr>
          <w:sz w:val="18"/>
        </w:rPr>
        <w:t>.</w:t>
      </w:r>
    </w:p>
    <w:p w14:paraId="74F71983" w14:textId="77777777" w:rsidR="00825BAC" w:rsidRDefault="006567FE">
      <w:pPr>
        <w:pStyle w:val="ListParagraph"/>
        <w:numPr>
          <w:ilvl w:val="0"/>
          <w:numId w:val="1"/>
        </w:numPr>
        <w:tabs>
          <w:tab w:val="left" w:pos="507"/>
        </w:tabs>
        <w:rPr>
          <w:sz w:val="18"/>
        </w:rPr>
      </w:pPr>
      <w:r>
        <w:rPr>
          <w:sz w:val="18"/>
        </w:rPr>
        <w:t>Well</w:t>
      </w:r>
      <w:r>
        <w:rPr>
          <w:spacing w:val="-1"/>
          <w:sz w:val="18"/>
        </w:rPr>
        <w:t xml:space="preserve"> </w:t>
      </w:r>
      <w:r>
        <w:rPr>
          <w:sz w:val="18"/>
        </w:rPr>
        <w:t>organized</w:t>
      </w:r>
    </w:p>
    <w:p w14:paraId="74F71984" w14:textId="77777777" w:rsidR="00825BAC" w:rsidRDefault="006567FE">
      <w:pPr>
        <w:pStyle w:val="ListParagraph"/>
        <w:numPr>
          <w:ilvl w:val="0"/>
          <w:numId w:val="1"/>
        </w:numPr>
        <w:tabs>
          <w:tab w:val="left" w:pos="507"/>
        </w:tabs>
        <w:rPr>
          <w:sz w:val="18"/>
        </w:rPr>
      </w:pPr>
      <w:r>
        <w:rPr>
          <w:sz w:val="18"/>
        </w:rPr>
        <w:t>Effective planner</w:t>
      </w:r>
    </w:p>
    <w:p w14:paraId="74F71985" w14:textId="77777777" w:rsidR="00825BAC" w:rsidRDefault="006567FE">
      <w:pPr>
        <w:pStyle w:val="ListParagraph"/>
        <w:numPr>
          <w:ilvl w:val="0"/>
          <w:numId w:val="1"/>
        </w:numPr>
        <w:tabs>
          <w:tab w:val="left" w:pos="507"/>
        </w:tabs>
        <w:rPr>
          <w:sz w:val="18"/>
        </w:rPr>
      </w:pPr>
      <w:r>
        <w:rPr>
          <w:sz w:val="18"/>
        </w:rPr>
        <w:t>Dependable team player</w:t>
      </w:r>
    </w:p>
    <w:p w14:paraId="74F71986" w14:textId="77777777" w:rsidR="00825BAC" w:rsidRDefault="006567FE">
      <w:pPr>
        <w:pStyle w:val="ListParagraph"/>
        <w:numPr>
          <w:ilvl w:val="0"/>
          <w:numId w:val="1"/>
        </w:numPr>
        <w:tabs>
          <w:tab w:val="left" w:pos="507"/>
        </w:tabs>
        <w:rPr>
          <w:sz w:val="18"/>
        </w:rPr>
      </w:pPr>
      <w:r>
        <w:rPr>
          <w:sz w:val="18"/>
        </w:rPr>
        <w:t>Good work</w:t>
      </w:r>
      <w:r>
        <w:rPr>
          <w:spacing w:val="-2"/>
          <w:sz w:val="18"/>
        </w:rPr>
        <w:t xml:space="preserve"> </w:t>
      </w:r>
      <w:r>
        <w:rPr>
          <w:sz w:val="18"/>
        </w:rPr>
        <w:t>ethic</w:t>
      </w:r>
    </w:p>
    <w:p w14:paraId="74F71988" w14:textId="77777777" w:rsidR="00825BAC" w:rsidRDefault="006567FE">
      <w:pPr>
        <w:pStyle w:val="BodyText"/>
        <w:spacing w:before="163"/>
        <w:ind w:left="197"/>
        <w:jc w:val="both"/>
      </w:pPr>
      <w:r>
        <w:t>Qualifications</w:t>
      </w:r>
    </w:p>
    <w:p w14:paraId="74F71989" w14:textId="77777777" w:rsidR="00825BAC" w:rsidRDefault="00825BAC">
      <w:pPr>
        <w:pStyle w:val="BodyText"/>
        <w:spacing w:before="8"/>
        <w:ind w:left="0"/>
        <w:rPr>
          <w:sz w:val="17"/>
        </w:rPr>
      </w:pPr>
    </w:p>
    <w:p w14:paraId="74F7198A" w14:textId="49723A41" w:rsidR="00825BAC" w:rsidRDefault="006567FE">
      <w:pPr>
        <w:pStyle w:val="BodyText"/>
        <w:spacing w:line="235" w:lineRule="auto"/>
        <w:ind w:left="197" w:right="14"/>
      </w:pPr>
      <w:r>
        <w:t xml:space="preserve">The Classification </w:t>
      </w:r>
      <w:r w:rsidR="00BE3669">
        <w:t xml:space="preserve">Specialist </w:t>
      </w:r>
      <w:r>
        <w:t xml:space="preserve">should be experienced in a technical discipline or familiar with gas and oilfield related materials. Associate or </w:t>
      </w:r>
      <w:r w:rsidR="001B3D12">
        <w:t>bachelor’s degree</w:t>
      </w:r>
      <w:r>
        <w:t xml:space="preserve"> is preferred.</w:t>
      </w:r>
    </w:p>
    <w:sectPr w:rsidR="00825BAC">
      <w:type w:val="continuous"/>
      <w:pgSz w:w="12240" w:h="15840"/>
      <w:pgMar w:top="960" w:right="14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45A37"/>
    <w:multiLevelType w:val="hybridMultilevel"/>
    <w:tmpl w:val="910A92D2"/>
    <w:lvl w:ilvl="0" w:tplc="062AF17E">
      <w:numFmt w:val="bullet"/>
      <w:lvlText w:val="-"/>
      <w:lvlJc w:val="left"/>
      <w:pPr>
        <w:ind w:left="506" w:hanging="110"/>
      </w:pPr>
      <w:rPr>
        <w:rFonts w:ascii="Arial Unicode MS" w:eastAsia="Arial Unicode MS" w:hAnsi="Arial Unicode MS" w:cs="Arial Unicode MS" w:hint="default"/>
        <w:w w:val="100"/>
        <w:sz w:val="18"/>
        <w:szCs w:val="18"/>
      </w:rPr>
    </w:lvl>
    <w:lvl w:ilvl="1" w:tplc="EF08BA24">
      <w:numFmt w:val="bullet"/>
      <w:lvlText w:val="•"/>
      <w:lvlJc w:val="left"/>
      <w:pPr>
        <w:ind w:left="1432" w:hanging="110"/>
      </w:pPr>
      <w:rPr>
        <w:rFonts w:hint="default"/>
      </w:rPr>
    </w:lvl>
    <w:lvl w:ilvl="2" w:tplc="A762EA6E">
      <w:numFmt w:val="bullet"/>
      <w:lvlText w:val="•"/>
      <w:lvlJc w:val="left"/>
      <w:pPr>
        <w:ind w:left="2364" w:hanging="110"/>
      </w:pPr>
      <w:rPr>
        <w:rFonts w:hint="default"/>
      </w:rPr>
    </w:lvl>
    <w:lvl w:ilvl="3" w:tplc="2CF04CC4">
      <w:numFmt w:val="bullet"/>
      <w:lvlText w:val="•"/>
      <w:lvlJc w:val="left"/>
      <w:pPr>
        <w:ind w:left="3296" w:hanging="110"/>
      </w:pPr>
      <w:rPr>
        <w:rFonts w:hint="default"/>
      </w:rPr>
    </w:lvl>
    <w:lvl w:ilvl="4" w:tplc="7B5E6AA4">
      <w:numFmt w:val="bullet"/>
      <w:lvlText w:val="•"/>
      <w:lvlJc w:val="left"/>
      <w:pPr>
        <w:ind w:left="4228" w:hanging="110"/>
      </w:pPr>
      <w:rPr>
        <w:rFonts w:hint="default"/>
      </w:rPr>
    </w:lvl>
    <w:lvl w:ilvl="5" w:tplc="7598EBEA">
      <w:numFmt w:val="bullet"/>
      <w:lvlText w:val="•"/>
      <w:lvlJc w:val="left"/>
      <w:pPr>
        <w:ind w:left="5160" w:hanging="110"/>
      </w:pPr>
      <w:rPr>
        <w:rFonts w:hint="default"/>
      </w:rPr>
    </w:lvl>
    <w:lvl w:ilvl="6" w:tplc="30C69D4C">
      <w:numFmt w:val="bullet"/>
      <w:lvlText w:val="•"/>
      <w:lvlJc w:val="left"/>
      <w:pPr>
        <w:ind w:left="6092" w:hanging="110"/>
      </w:pPr>
      <w:rPr>
        <w:rFonts w:hint="default"/>
      </w:rPr>
    </w:lvl>
    <w:lvl w:ilvl="7" w:tplc="1DBE8CFE">
      <w:numFmt w:val="bullet"/>
      <w:lvlText w:val="•"/>
      <w:lvlJc w:val="left"/>
      <w:pPr>
        <w:ind w:left="7024" w:hanging="110"/>
      </w:pPr>
      <w:rPr>
        <w:rFonts w:hint="default"/>
      </w:rPr>
    </w:lvl>
    <w:lvl w:ilvl="8" w:tplc="63ECCFF8">
      <w:numFmt w:val="bullet"/>
      <w:lvlText w:val="•"/>
      <w:lvlJc w:val="left"/>
      <w:pPr>
        <w:ind w:left="7956" w:hanging="11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BAC"/>
    <w:rsid w:val="00075BA6"/>
    <w:rsid w:val="00155AD6"/>
    <w:rsid w:val="00195203"/>
    <w:rsid w:val="001A55DB"/>
    <w:rsid w:val="001B3D12"/>
    <w:rsid w:val="00460F01"/>
    <w:rsid w:val="006567FE"/>
    <w:rsid w:val="006B7F88"/>
    <w:rsid w:val="00742CE6"/>
    <w:rsid w:val="007713C7"/>
    <w:rsid w:val="00825BAC"/>
    <w:rsid w:val="00BE3669"/>
    <w:rsid w:val="00D5731E"/>
    <w:rsid w:val="00DD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195D"/>
  <w15:docId w15:val="{5318653E-231F-4D0F-BF2A-18524F3A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ind w:left="117"/>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6"/>
    </w:pPr>
    <w:rPr>
      <w:sz w:val="18"/>
      <w:szCs w:val="18"/>
    </w:rPr>
  </w:style>
  <w:style w:type="paragraph" w:styleId="ListParagraph">
    <w:name w:val="List Paragraph"/>
    <w:basedOn w:val="Normal"/>
    <w:uiPriority w:val="1"/>
    <w:qFormat/>
    <w:pPr>
      <w:spacing w:line="216" w:lineRule="exact"/>
      <w:ind w:left="506" w:hanging="11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Ruis, Ivonne I</dc:creator>
  <cp:lastModifiedBy>Blanchette, Hannah J</cp:lastModifiedBy>
  <cp:revision>2</cp:revision>
  <dcterms:created xsi:type="dcterms:W3CDTF">2019-10-16T15:35:00Z</dcterms:created>
  <dcterms:modified xsi:type="dcterms:W3CDTF">2019-10-16T15:35:00Z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2016-08-05T00:00:00Z</vt:filetime>
  </property>
  <property fmtid="{D5CDD505-2E9C-101B-9397-08002B2CF9AE}" pid="3" name="Creator">
    <vt:lpwstr>PDFium</vt:lpwstr>
  </property>
  <property fmtid="{D5CDD505-2E9C-101B-9397-08002B2CF9AE}" pid="4" name="LastSaved">
    <vt:filetime>2019-10-01T00:00:00Z</vt:filetime>
  </property>
</Properties>
</file>