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AB" w:rsidRPr="008B68AB" w:rsidRDefault="008B68AB" w:rsidP="008B68AB">
      <w:pPr>
        <w:spacing w:before="161" w:after="161" w:line="240" w:lineRule="auto"/>
        <w:outlineLvl w:val="0"/>
        <w:rPr>
          <w:rFonts w:ascii="Arial" w:eastAsia="Times New Roman" w:hAnsi="Arial" w:cs="Arial"/>
          <w:color w:val="323A45"/>
          <w:kern w:val="36"/>
          <w:sz w:val="48"/>
          <w:szCs w:val="48"/>
        </w:rPr>
      </w:pPr>
      <w:r w:rsidRPr="008B68AB">
        <w:rPr>
          <w:rFonts w:ascii="Arial" w:eastAsia="Times New Roman" w:hAnsi="Arial" w:cs="Arial"/>
          <w:color w:val="323A45"/>
          <w:kern w:val="36"/>
          <w:sz w:val="48"/>
          <w:szCs w:val="48"/>
        </w:rPr>
        <w:t xml:space="preserve">Assistant General Counsel, Sensing &amp; </w:t>
      </w:r>
      <w:proofErr w:type="spellStart"/>
      <w:r w:rsidRPr="008B68AB">
        <w:rPr>
          <w:rFonts w:ascii="Arial" w:eastAsia="Times New Roman" w:hAnsi="Arial" w:cs="Arial"/>
          <w:color w:val="323A45"/>
          <w:kern w:val="36"/>
          <w:sz w:val="48"/>
          <w:szCs w:val="48"/>
        </w:rPr>
        <w:t>IoT</w:t>
      </w:r>
      <w:proofErr w:type="spellEnd"/>
    </w:p>
    <w:p w:rsidR="008B68AB" w:rsidRPr="008B68AB" w:rsidRDefault="008B68AB" w:rsidP="008B68AB">
      <w:pPr>
        <w:spacing w:after="60" w:line="240" w:lineRule="auto"/>
        <w:outlineLvl w:val="2"/>
        <w:rPr>
          <w:rFonts w:ascii="Arial" w:eastAsia="Times New Roman" w:hAnsi="Arial" w:cs="Arial"/>
          <w:color w:val="323A45"/>
          <w:sz w:val="27"/>
          <w:szCs w:val="27"/>
        </w:rPr>
      </w:pPr>
      <w:r w:rsidRPr="008B68AB">
        <w:rPr>
          <w:rFonts w:ascii="Arial" w:eastAsia="Times New Roman" w:hAnsi="Arial" w:cs="Arial"/>
          <w:color w:val="323A45"/>
          <w:sz w:val="27"/>
          <w:szCs w:val="27"/>
        </w:rPr>
        <w:t>Join a team recognized for leadership, innovation and diversity</w:t>
      </w:r>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The future is what you make it.</w:t>
      </w:r>
      <w:bookmarkStart w:id="0" w:name="_GoBack"/>
      <w:bookmarkEnd w:id="0"/>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When you join Honeywell, you become a member of our global team of thinkers, innovators, dreamers and doers who make the things that make the future.</w:t>
      </w:r>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That means changing the way we fly, fueling jets in an eco-friendly way, keeping buildings smart and safe and even making it possible to breathe on Mars.</w:t>
      </w:r>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Working at Honeywell isn’t just about developing cool things. That’s why all of our employees enjoy access to dynamic career opportunities across different fields and industries.</w:t>
      </w:r>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Are you ready to help us make the future?</w:t>
      </w:r>
    </w:p>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Segoe UI" w:eastAsia="Times New Roman" w:hAnsi="Segoe UI" w:cs="Segoe UI"/>
          <w:color w:val="000000"/>
          <w:sz w:val="20"/>
          <w:szCs w:val="20"/>
        </w:rPr>
        <w:t>As part of Honeywell’s Sensing &amp; Internet of Things (“</w:t>
      </w:r>
      <w:proofErr w:type="spellStart"/>
      <w:r w:rsidRPr="008B68AB">
        <w:rPr>
          <w:rFonts w:ascii="Segoe UI" w:eastAsia="Times New Roman" w:hAnsi="Segoe UI" w:cs="Segoe UI"/>
          <w:color w:val="000000"/>
          <w:sz w:val="20"/>
          <w:szCs w:val="20"/>
        </w:rPr>
        <w:t>SIoT</w:t>
      </w:r>
      <w:proofErr w:type="spellEnd"/>
      <w:r w:rsidRPr="008B68AB">
        <w:rPr>
          <w:rFonts w:ascii="Segoe UI" w:eastAsia="Times New Roman" w:hAnsi="Segoe UI" w:cs="Segoe UI"/>
          <w:color w:val="000000"/>
          <w:sz w:val="20"/>
          <w:szCs w:val="20"/>
        </w:rPr>
        <w:t xml:space="preserve">”) business, you will be responsible for key aspects of </w:t>
      </w:r>
      <w:proofErr w:type="spellStart"/>
      <w:r w:rsidRPr="008B68AB">
        <w:rPr>
          <w:rFonts w:ascii="Segoe UI" w:eastAsia="Times New Roman" w:hAnsi="Segoe UI" w:cs="Segoe UI"/>
          <w:color w:val="000000"/>
          <w:sz w:val="20"/>
          <w:szCs w:val="20"/>
        </w:rPr>
        <w:t>SIoT’s</w:t>
      </w:r>
      <w:proofErr w:type="spellEnd"/>
      <w:r w:rsidRPr="008B68AB">
        <w:rPr>
          <w:rFonts w:ascii="Segoe UI" w:eastAsia="Times New Roman" w:hAnsi="Segoe UI" w:cs="Segoe UI"/>
          <w:color w:val="000000"/>
          <w:sz w:val="20"/>
          <w:szCs w:val="20"/>
        </w:rPr>
        <w:t xml:space="preserve"> business activities. You will anticipate and mitigate potential legal problems within the company, negotiate business-critical transactions, work closely with all </w:t>
      </w:r>
      <w:proofErr w:type="spellStart"/>
      <w:r w:rsidRPr="008B68AB">
        <w:rPr>
          <w:rFonts w:ascii="Segoe UI" w:eastAsia="Times New Roman" w:hAnsi="Segoe UI" w:cs="Segoe UI"/>
          <w:color w:val="000000"/>
          <w:sz w:val="20"/>
          <w:szCs w:val="20"/>
        </w:rPr>
        <w:t>SIoT</w:t>
      </w:r>
      <w:proofErr w:type="spellEnd"/>
      <w:r w:rsidRPr="008B68AB">
        <w:rPr>
          <w:rFonts w:ascii="Segoe UI" w:eastAsia="Times New Roman" w:hAnsi="Segoe UI" w:cs="Segoe UI"/>
          <w:color w:val="000000"/>
          <w:sz w:val="20"/>
          <w:szCs w:val="20"/>
        </w:rPr>
        <w:t xml:space="preserve"> functional groups and within the larger legal group (including regional and subject matter legal experts), and develop strategies to avoid costly litigation and reduce potential areas of risk. You will keep abreast of industry-specific regulations and ensure that appropriate risk management strategies are in place.</w:t>
      </w:r>
    </w:p>
    <w:p w:rsidR="008B68AB" w:rsidRPr="008B68AB" w:rsidRDefault="008B68AB" w:rsidP="008B68AB">
      <w:pPr>
        <w:numPr>
          <w:ilvl w:val="0"/>
          <w:numId w:val="1"/>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Advise leaders and management on a broad range of regulatory and compliance matters, including identifying areas of risk and suggested improvements</w:t>
      </w:r>
    </w:p>
    <w:p w:rsidR="008B68AB" w:rsidRPr="008B68AB" w:rsidRDefault="008B68AB" w:rsidP="008B68AB">
      <w:pPr>
        <w:numPr>
          <w:ilvl w:val="0"/>
          <w:numId w:val="1"/>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Negotiate and draft contractual agreements and advise on various legal issues</w:t>
      </w:r>
    </w:p>
    <w:p w:rsidR="008B68AB" w:rsidRPr="008B68AB" w:rsidRDefault="008B68AB" w:rsidP="008B68AB">
      <w:pPr>
        <w:numPr>
          <w:ilvl w:val="0"/>
          <w:numId w:val="1"/>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Provide a high quality legal partnership to Honeywell leadership</w:t>
      </w:r>
    </w:p>
    <w:p w:rsidR="008B68AB" w:rsidRDefault="008B68AB" w:rsidP="008B68AB">
      <w:pPr>
        <w:spacing w:after="0" w:line="240" w:lineRule="auto"/>
        <w:outlineLvl w:val="2"/>
        <w:rPr>
          <w:rFonts w:ascii="Arial" w:eastAsia="Times New Roman" w:hAnsi="Arial" w:cs="Arial"/>
          <w:color w:val="323A45"/>
          <w:sz w:val="27"/>
          <w:szCs w:val="27"/>
        </w:rPr>
      </w:pPr>
    </w:p>
    <w:p w:rsidR="008B68AB" w:rsidRPr="008B68AB" w:rsidRDefault="008B68AB" w:rsidP="008B68AB">
      <w:pPr>
        <w:spacing w:after="0" w:line="240" w:lineRule="auto"/>
        <w:outlineLvl w:val="2"/>
        <w:rPr>
          <w:rFonts w:ascii="Arial" w:eastAsia="Times New Roman" w:hAnsi="Arial" w:cs="Arial"/>
          <w:color w:val="323A45"/>
          <w:sz w:val="27"/>
          <w:szCs w:val="27"/>
        </w:rPr>
      </w:pPr>
      <w:r w:rsidRPr="008B68AB">
        <w:rPr>
          <w:rFonts w:ascii="Arial" w:eastAsia="Times New Roman" w:hAnsi="Arial" w:cs="Arial"/>
          <w:color w:val="323A45"/>
          <w:sz w:val="27"/>
          <w:szCs w:val="27"/>
        </w:rPr>
        <w:t>Key Responsibilities</w:t>
      </w:r>
    </w:p>
    <w:tbl>
      <w:tblPr>
        <w:tblW w:w="18600" w:type="dxa"/>
        <w:tblCellMar>
          <w:left w:w="0" w:type="dxa"/>
          <w:right w:w="0" w:type="dxa"/>
        </w:tblCellMar>
        <w:tblLook w:val="04A0" w:firstRow="1" w:lastRow="0" w:firstColumn="1" w:lastColumn="0" w:noHBand="0" w:noVBand="1"/>
      </w:tblPr>
      <w:tblGrid>
        <w:gridCol w:w="18600"/>
      </w:tblGrid>
      <w:tr w:rsidR="008B68AB" w:rsidRPr="008B68AB" w:rsidTr="008B68AB">
        <w:tc>
          <w:tcPr>
            <w:tcW w:w="0" w:type="auto"/>
            <w:tcBorders>
              <w:bottom w:val="single" w:sz="6" w:space="0" w:color="E4E7EC"/>
            </w:tcBorders>
            <w:vAlign w:val="center"/>
            <w:hideMark/>
          </w:tcPr>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Arial" w:eastAsia="Times New Roman" w:hAnsi="Arial" w:cs="Arial"/>
                <w:color w:val="323A45"/>
                <w:sz w:val="21"/>
                <w:szCs w:val="21"/>
              </w:rPr>
              <w:t>Rapidly assess legal risks</w:t>
            </w:r>
          </w:p>
        </w:tc>
      </w:tr>
      <w:tr w:rsidR="008B68AB" w:rsidRPr="008B68AB" w:rsidTr="008B68AB">
        <w:tc>
          <w:tcPr>
            <w:tcW w:w="0" w:type="auto"/>
            <w:tcBorders>
              <w:bottom w:val="single" w:sz="6" w:space="0" w:color="E4E7EC"/>
            </w:tcBorders>
            <w:shd w:val="clear" w:color="auto" w:fill="F3F4F6"/>
            <w:vAlign w:val="center"/>
            <w:hideMark/>
          </w:tcPr>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Arial" w:eastAsia="Times New Roman" w:hAnsi="Arial" w:cs="Arial"/>
                <w:color w:val="323A45"/>
                <w:sz w:val="21"/>
                <w:szCs w:val="21"/>
              </w:rPr>
              <w:t>Act as trusted advisor</w:t>
            </w:r>
          </w:p>
        </w:tc>
      </w:tr>
      <w:tr w:rsidR="008B68AB" w:rsidRPr="008B68AB" w:rsidTr="008B68AB">
        <w:tc>
          <w:tcPr>
            <w:tcW w:w="0" w:type="auto"/>
            <w:tcBorders>
              <w:bottom w:val="single" w:sz="6" w:space="0" w:color="E4E7EC"/>
            </w:tcBorders>
            <w:vAlign w:val="center"/>
            <w:hideMark/>
          </w:tcPr>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Arial" w:eastAsia="Times New Roman" w:hAnsi="Arial" w:cs="Arial"/>
                <w:color w:val="323A45"/>
                <w:sz w:val="21"/>
                <w:szCs w:val="21"/>
              </w:rPr>
              <w:t>Influence senior management</w:t>
            </w:r>
          </w:p>
        </w:tc>
      </w:tr>
      <w:tr w:rsidR="008B68AB" w:rsidRPr="008B68AB" w:rsidTr="008B68AB">
        <w:tc>
          <w:tcPr>
            <w:tcW w:w="0" w:type="auto"/>
            <w:tcBorders>
              <w:bottom w:val="single" w:sz="6" w:space="0" w:color="E4E7EC"/>
            </w:tcBorders>
            <w:shd w:val="clear" w:color="auto" w:fill="F3F4F6"/>
            <w:vAlign w:val="center"/>
            <w:hideMark/>
          </w:tcPr>
          <w:p w:rsidR="008B68AB" w:rsidRPr="008B68AB" w:rsidRDefault="008B68AB" w:rsidP="008B68AB">
            <w:pPr>
              <w:spacing w:after="0" w:line="240" w:lineRule="auto"/>
              <w:rPr>
                <w:rFonts w:ascii="Arial" w:eastAsia="Times New Roman" w:hAnsi="Arial" w:cs="Arial"/>
                <w:color w:val="323A45"/>
                <w:sz w:val="21"/>
                <w:szCs w:val="21"/>
              </w:rPr>
            </w:pPr>
            <w:r w:rsidRPr="008B68AB">
              <w:rPr>
                <w:rFonts w:ascii="Arial" w:eastAsia="Times New Roman" w:hAnsi="Arial" w:cs="Arial"/>
                <w:color w:val="323A45"/>
                <w:sz w:val="21"/>
                <w:szCs w:val="21"/>
              </w:rPr>
              <w:t>Develop standardized processes</w:t>
            </w:r>
          </w:p>
        </w:tc>
      </w:tr>
      <w:tr w:rsidR="008B68AB" w:rsidRPr="008B68AB" w:rsidTr="008B68AB">
        <w:tc>
          <w:tcPr>
            <w:tcW w:w="0" w:type="auto"/>
            <w:tcBorders>
              <w:bottom w:val="single" w:sz="6" w:space="0" w:color="E4E7EC"/>
            </w:tcBorders>
            <w:vAlign w:val="center"/>
            <w:hideMark/>
          </w:tcPr>
          <w:p w:rsidR="008B68AB" w:rsidRPr="008B68AB" w:rsidRDefault="008B68AB" w:rsidP="008B68AB">
            <w:pPr>
              <w:spacing w:after="0" w:line="240" w:lineRule="auto"/>
              <w:rPr>
                <w:rFonts w:ascii="Arial" w:eastAsia="Times New Roman" w:hAnsi="Arial" w:cs="Arial"/>
                <w:color w:val="323A45"/>
                <w:sz w:val="21"/>
                <w:szCs w:val="21"/>
              </w:rPr>
            </w:pPr>
          </w:p>
        </w:tc>
      </w:tr>
    </w:tbl>
    <w:p w:rsidR="008B68AB" w:rsidRPr="008B68AB" w:rsidRDefault="008B68AB" w:rsidP="008B68AB">
      <w:pPr>
        <w:spacing w:after="0" w:line="240" w:lineRule="auto"/>
        <w:rPr>
          <w:rFonts w:ascii="Times New Roman" w:eastAsia="Times New Roman" w:hAnsi="Times New Roman" w:cs="Times New Roman"/>
          <w:sz w:val="24"/>
          <w:szCs w:val="24"/>
        </w:rPr>
      </w:pPr>
      <w:r w:rsidRPr="008B68AB">
        <w:rPr>
          <w:rFonts w:ascii="Arial" w:eastAsia="Times New Roman" w:hAnsi="Arial" w:cs="Arial"/>
          <w:color w:val="323A45"/>
          <w:sz w:val="21"/>
          <w:szCs w:val="21"/>
        </w:rPr>
        <w:br/>
      </w:r>
    </w:p>
    <w:p w:rsidR="008B68AB" w:rsidRPr="008B68AB" w:rsidRDefault="008B68AB" w:rsidP="008B68AB">
      <w:pPr>
        <w:spacing w:after="0" w:line="240" w:lineRule="auto"/>
        <w:outlineLvl w:val="2"/>
        <w:rPr>
          <w:rFonts w:ascii="Arial" w:eastAsia="Times New Roman" w:hAnsi="Arial" w:cs="Arial"/>
          <w:b/>
          <w:color w:val="323A45"/>
          <w:sz w:val="27"/>
          <w:szCs w:val="27"/>
        </w:rPr>
      </w:pPr>
      <w:r w:rsidRPr="008B68AB">
        <w:rPr>
          <w:rFonts w:ascii="Segoe UI" w:eastAsia="Times New Roman" w:hAnsi="Segoe UI" w:cs="Segoe UI"/>
          <w:b/>
          <w:color w:val="323A45"/>
          <w:sz w:val="20"/>
          <w:szCs w:val="20"/>
        </w:rPr>
        <w:t>YOU MUST HAVE</w:t>
      </w:r>
    </w:p>
    <w:p w:rsidR="008B68AB" w:rsidRPr="008B68AB" w:rsidRDefault="008B68AB" w:rsidP="008B68AB">
      <w:pPr>
        <w:numPr>
          <w:ilvl w:val="0"/>
          <w:numId w:val="2"/>
        </w:numPr>
        <w:spacing w:after="0" w:line="240" w:lineRule="auto"/>
        <w:ind w:left="0"/>
        <w:rPr>
          <w:rFonts w:ascii="Arial" w:eastAsia="Times New Roman" w:hAnsi="Arial" w:cs="Arial"/>
          <w:color w:val="323A45"/>
          <w:sz w:val="21"/>
          <w:szCs w:val="21"/>
        </w:rPr>
      </w:pPr>
      <w:proofErr w:type="spellStart"/>
      <w:r w:rsidRPr="008B68AB">
        <w:rPr>
          <w:rFonts w:ascii="Segoe UI" w:eastAsia="Times New Roman" w:hAnsi="Segoe UI" w:cs="Segoe UI"/>
          <w:color w:val="323A45"/>
          <w:sz w:val="20"/>
          <w:szCs w:val="20"/>
        </w:rPr>
        <w:t>Juris</w:t>
      </w:r>
      <w:proofErr w:type="spellEnd"/>
      <w:r w:rsidRPr="008B68AB">
        <w:rPr>
          <w:rFonts w:ascii="Segoe UI" w:eastAsia="Times New Roman" w:hAnsi="Segoe UI" w:cs="Segoe UI"/>
          <w:color w:val="323A45"/>
          <w:sz w:val="20"/>
          <w:szCs w:val="20"/>
        </w:rPr>
        <w:t xml:space="preserve"> Doctor (JD)</w:t>
      </w:r>
    </w:p>
    <w:p w:rsidR="008B68AB" w:rsidRPr="008B68AB" w:rsidRDefault="008B68AB" w:rsidP="008B68AB">
      <w:pPr>
        <w:numPr>
          <w:ilvl w:val="0"/>
          <w:numId w:val="2"/>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 xml:space="preserve">Minimum of 5 </w:t>
      </w:r>
      <w:proofErr w:type="spellStart"/>
      <w:r w:rsidRPr="008B68AB">
        <w:rPr>
          <w:rFonts w:ascii="Segoe UI" w:eastAsia="Times New Roman" w:hAnsi="Segoe UI" w:cs="Segoe UI"/>
          <w:color w:val="323A45"/>
          <w:sz w:val="20"/>
          <w:szCs w:val="20"/>
        </w:rPr>
        <w:t>years experience</w:t>
      </w:r>
      <w:proofErr w:type="spellEnd"/>
      <w:r w:rsidRPr="008B68AB">
        <w:rPr>
          <w:rFonts w:ascii="Segoe UI" w:eastAsia="Times New Roman" w:hAnsi="Segoe UI" w:cs="Segoe UI"/>
          <w:color w:val="323A45"/>
          <w:sz w:val="20"/>
          <w:szCs w:val="20"/>
        </w:rPr>
        <w:t xml:space="preserve"> in a major law firm or corporate legal department</w:t>
      </w:r>
    </w:p>
    <w:p w:rsidR="008B68AB" w:rsidRPr="008B68AB" w:rsidRDefault="008B68AB" w:rsidP="008B68AB">
      <w:pPr>
        <w:spacing w:after="0" w:line="240" w:lineRule="auto"/>
        <w:outlineLvl w:val="2"/>
        <w:rPr>
          <w:rFonts w:ascii="Arial" w:eastAsia="Times New Roman" w:hAnsi="Arial" w:cs="Arial"/>
          <w:color w:val="323A45"/>
          <w:sz w:val="27"/>
          <w:szCs w:val="27"/>
        </w:rPr>
      </w:pPr>
      <w:r w:rsidRPr="008B68AB">
        <w:rPr>
          <w:rFonts w:ascii="Segoe UI" w:eastAsia="Times New Roman" w:hAnsi="Segoe UI" w:cs="Segoe UI"/>
          <w:color w:val="323A45"/>
          <w:sz w:val="20"/>
          <w:szCs w:val="20"/>
        </w:rPr>
        <w:t>WE VALUE</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Ability to work in a fast-paced environment </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Strong initiative</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Excellent skills in management and problem-solving</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Ability to influence at varying levels of the organization</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Ability to deliver on complex situations</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Communications skills and credibility</w:t>
      </w:r>
    </w:p>
    <w:p w:rsidR="008B68AB" w:rsidRPr="008B68AB" w:rsidRDefault="008B68AB" w:rsidP="008B68AB">
      <w:pPr>
        <w:numPr>
          <w:ilvl w:val="0"/>
          <w:numId w:val="3"/>
        </w:numPr>
        <w:spacing w:after="0" w:line="240" w:lineRule="auto"/>
        <w:ind w:left="0"/>
        <w:rPr>
          <w:rFonts w:ascii="Arial" w:eastAsia="Times New Roman" w:hAnsi="Arial" w:cs="Arial"/>
          <w:color w:val="323A45"/>
          <w:sz w:val="21"/>
          <w:szCs w:val="21"/>
        </w:rPr>
      </w:pPr>
      <w:r w:rsidRPr="008B68AB">
        <w:rPr>
          <w:rFonts w:ascii="Segoe UI" w:eastAsia="Times New Roman" w:hAnsi="Segoe UI" w:cs="Segoe UI"/>
          <w:color w:val="323A45"/>
          <w:sz w:val="20"/>
          <w:szCs w:val="20"/>
        </w:rPr>
        <w:t>Work independently to drive key initiatives</w:t>
      </w:r>
    </w:p>
    <w:p w:rsidR="008B68AB" w:rsidRDefault="008B68AB" w:rsidP="008B68AB">
      <w:pPr>
        <w:spacing w:before="150" w:after="60" w:line="240" w:lineRule="auto"/>
        <w:outlineLvl w:val="2"/>
        <w:rPr>
          <w:rFonts w:ascii="Arial" w:eastAsia="Times New Roman" w:hAnsi="Arial" w:cs="Arial"/>
          <w:color w:val="323A45"/>
          <w:sz w:val="27"/>
          <w:szCs w:val="27"/>
        </w:rPr>
      </w:pPr>
    </w:p>
    <w:p w:rsidR="008B68AB" w:rsidRPr="008B68AB" w:rsidRDefault="008B68AB" w:rsidP="008B68AB">
      <w:pPr>
        <w:spacing w:before="150" w:after="60" w:line="240" w:lineRule="auto"/>
        <w:outlineLvl w:val="2"/>
        <w:rPr>
          <w:rFonts w:ascii="Arial" w:eastAsia="Times New Roman" w:hAnsi="Arial" w:cs="Arial"/>
          <w:color w:val="323A45"/>
          <w:sz w:val="27"/>
          <w:szCs w:val="27"/>
        </w:rPr>
      </w:pPr>
      <w:r w:rsidRPr="008B68AB">
        <w:rPr>
          <w:rFonts w:ascii="Arial" w:eastAsia="Times New Roman" w:hAnsi="Arial" w:cs="Arial"/>
          <w:color w:val="323A45"/>
          <w:sz w:val="27"/>
          <w:szCs w:val="27"/>
        </w:rPr>
        <w:t>Additional Information</w:t>
      </w:r>
    </w:p>
    <w:p w:rsidR="008B68AB" w:rsidRPr="008B68AB" w:rsidRDefault="008B68AB" w:rsidP="008B68AB">
      <w:pPr>
        <w:numPr>
          <w:ilvl w:val="0"/>
          <w:numId w:val="4"/>
        </w:numPr>
        <w:spacing w:after="0" w:line="240" w:lineRule="auto"/>
        <w:ind w:left="0"/>
        <w:rPr>
          <w:rFonts w:ascii="Arial" w:eastAsia="Times New Roman" w:hAnsi="Arial" w:cs="Arial"/>
          <w:color w:val="323A45"/>
          <w:sz w:val="21"/>
          <w:szCs w:val="21"/>
        </w:rPr>
      </w:pPr>
      <w:r w:rsidRPr="008B68AB">
        <w:rPr>
          <w:rFonts w:ascii="Arial" w:eastAsia="Times New Roman" w:hAnsi="Arial" w:cs="Arial"/>
          <w:b/>
          <w:bCs/>
          <w:color w:val="323A45"/>
          <w:sz w:val="21"/>
          <w:szCs w:val="21"/>
        </w:rPr>
        <w:t>JOB ID: </w:t>
      </w:r>
      <w:r w:rsidRPr="008B68AB">
        <w:rPr>
          <w:rFonts w:ascii="Arial" w:eastAsia="Times New Roman" w:hAnsi="Arial" w:cs="Arial"/>
          <w:color w:val="323A45"/>
          <w:sz w:val="21"/>
          <w:szCs w:val="21"/>
        </w:rPr>
        <w:t>HRD55092</w:t>
      </w:r>
    </w:p>
    <w:p w:rsidR="008B68AB" w:rsidRPr="008B68AB" w:rsidRDefault="008B68AB" w:rsidP="008B68AB">
      <w:pPr>
        <w:numPr>
          <w:ilvl w:val="0"/>
          <w:numId w:val="4"/>
        </w:numPr>
        <w:spacing w:after="0" w:line="240" w:lineRule="auto"/>
        <w:ind w:left="0"/>
        <w:rPr>
          <w:rFonts w:ascii="Arial" w:eastAsia="Times New Roman" w:hAnsi="Arial" w:cs="Arial"/>
          <w:color w:val="323A45"/>
          <w:sz w:val="21"/>
          <w:szCs w:val="21"/>
        </w:rPr>
      </w:pPr>
      <w:r w:rsidRPr="008B68AB">
        <w:rPr>
          <w:rFonts w:ascii="Arial" w:eastAsia="Times New Roman" w:hAnsi="Arial" w:cs="Arial"/>
          <w:b/>
          <w:bCs/>
          <w:color w:val="323A45"/>
          <w:sz w:val="21"/>
          <w:szCs w:val="21"/>
        </w:rPr>
        <w:t>Category: </w:t>
      </w:r>
      <w:r w:rsidRPr="008B68AB">
        <w:rPr>
          <w:rFonts w:ascii="Arial" w:eastAsia="Times New Roman" w:hAnsi="Arial" w:cs="Arial"/>
          <w:color w:val="323A45"/>
          <w:sz w:val="21"/>
          <w:szCs w:val="21"/>
        </w:rPr>
        <w:t>Legal</w:t>
      </w:r>
    </w:p>
    <w:p w:rsidR="008B68AB" w:rsidRPr="008B68AB" w:rsidRDefault="008B68AB" w:rsidP="008B68AB">
      <w:pPr>
        <w:numPr>
          <w:ilvl w:val="0"/>
          <w:numId w:val="4"/>
        </w:numPr>
        <w:spacing w:after="0" w:line="240" w:lineRule="auto"/>
        <w:ind w:left="0"/>
        <w:rPr>
          <w:rFonts w:ascii="Arial" w:eastAsia="Times New Roman" w:hAnsi="Arial" w:cs="Arial"/>
          <w:color w:val="323A45"/>
          <w:sz w:val="21"/>
          <w:szCs w:val="21"/>
        </w:rPr>
      </w:pPr>
      <w:r w:rsidRPr="008B68AB">
        <w:rPr>
          <w:rFonts w:ascii="Arial" w:eastAsia="Times New Roman" w:hAnsi="Arial" w:cs="Arial"/>
          <w:b/>
          <w:bCs/>
          <w:color w:val="323A45"/>
          <w:sz w:val="21"/>
          <w:szCs w:val="21"/>
        </w:rPr>
        <w:t>Location: </w:t>
      </w:r>
      <w:r w:rsidRPr="008B68AB">
        <w:rPr>
          <w:rFonts w:ascii="Arial" w:eastAsia="Times New Roman" w:hAnsi="Arial" w:cs="Arial"/>
          <w:color w:val="323A45"/>
          <w:sz w:val="21"/>
          <w:szCs w:val="21"/>
        </w:rPr>
        <w:t>830 E Arapaho Rd, Richardson, TX 75081 USA</w:t>
      </w:r>
    </w:p>
    <w:p w:rsidR="008B68AB" w:rsidRPr="008B68AB" w:rsidRDefault="008B68AB" w:rsidP="008B68AB">
      <w:pPr>
        <w:numPr>
          <w:ilvl w:val="0"/>
          <w:numId w:val="4"/>
        </w:numPr>
        <w:spacing w:after="15" w:line="240" w:lineRule="auto"/>
        <w:ind w:left="0"/>
        <w:rPr>
          <w:rFonts w:ascii="Arial" w:eastAsia="Times New Roman" w:hAnsi="Arial" w:cs="Arial"/>
          <w:color w:val="323A45"/>
          <w:sz w:val="21"/>
          <w:szCs w:val="21"/>
        </w:rPr>
      </w:pPr>
      <w:r w:rsidRPr="008B68AB">
        <w:rPr>
          <w:rFonts w:ascii="Arial" w:eastAsia="Times New Roman" w:hAnsi="Arial" w:cs="Arial"/>
          <w:color w:val="323A45"/>
          <w:sz w:val="21"/>
          <w:szCs w:val="21"/>
        </w:rPr>
        <w:lastRenderedPageBreak/>
        <w:t>Exempt</w:t>
      </w:r>
    </w:p>
    <w:p w:rsidR="0036357D" w:rsidRDefault="0036357D"/>
    <w:sectPr w:rsidR="00363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520F"/>
    <w:multiLevelType w:val="multilevel"/>
    <w:tmpl w:val="AFB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F7B57"/>
    <w:multiLevelType w:val="multilevel"/>
    <w:tmpl w:val="031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AF10EB"/>
    <w:multiLevelType w:val="multilevel"/>
    <w:tmpl w:val="900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114222"/>
    <w:multiLevelType w:val="multilevel"/>
    <w:tmpl w:val="88E6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AB"/>
    <w:rsid w:val="0036357D"/>
    <w:rsid w:val="008B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8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Company>Randstad USA</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2019-08-13T16:22:00Z</dcterms:created>
  <dcterms:modified xsi:type="dcterms:W3CDTF">2019-08-13T16:22:00Z</dcterms:modified>
</cp:coreProperties>
</file>