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0"/>
      </w:tblGrid>
      <w:tr w:rsidR="004035B3" w:rsidTr="004035B3">
        <w:tc>
          <w:tcPr>
            <w:tcW w:w="10240" w:type="dxa"/>
            <w:shd w:val="clear" w:color="auto" w:fill="auto"/>
            <w:vAlign w:val="center"/>
          </w:tcPr>
          <w:p w:rsidR="004035B3" w:rsidRPr="004035B3" w:rsidRDefault="004035B3" w:rsidP="004035B3">
            <w:pPr>
              <w:spacing w:before="20" w:after="20"/>
              <w:rPr>
                <w:rFonts w:ascii="Arial" w:hAnsi="Arial" w:cs="Arial"/>
                <w:sz w:val="18"/>
              </w:rPr>
            </w:pPr>
            <w:bookmarkStart w:id="0" w:name="_GoBack"/>
            <w:bookmarkEnd w:id="0"/>
            <w:r>
              <w:rPr>
                <w:rFonts w:ascii="Arial" w:hAnsi="Arial" w:cs="Arial"/>
                <w:b/>
                <w:noProof/>
                <w:sz w:val="36"/>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2435714" cy="143571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435714" cy="1435715"/>
                          </a:xfrm>
                          <a:prstGeom prst="rect">
                            <a:avLst/>
                          </a:prstGeom>
                        </pic:spPr>
                      </pic:pic>
                    </a:graphicData>
                  </a:graphic>
                  <wp14:sizeRelH relativeFrom="margin">
                    <wp14:pctWidth>0</wp14:pctWidth>
                  </wp14:sizeRelH>
                  <wp14:sizeRelV relativeFrom="margin">
                    <wp14:pctHeight>0</wp14:pctHeight>
                  </wp14:sizeRelV>
                </wp:anchor>
              </w:drawing>
            </w:r>
            <w:r w:rsidRPr="004035B3">
              <w:rPr>
                <w:rFonts w:ascii="Arial" w:hAnsi="Arial" w:cs="Arial"/>
                <w:b/>
                <w:sz w:val="36"/>
              </w:rPr>
              <w:t>Manager, Import Trade Compliance</w:t>
            </w:r>
          </w:p>
          <w:p w:rsidR="004035B3" w:rsidRPr="004035B3" w:rsidRDefault="004035B3" w:rsidP="004035B3">
            <w:pPr>
              <w:spacing w:before="20" w:after="20"/>
              <w:rPr>
                <w:rFonts w:ascii="Arial" w:hAnsi="Arial" w:cs="Arial"/>
                <w:sz w:val="18"/>
              </w:rPr>
            </w:pPr>
            <w:r w:rsidRPr="004035B3">
              <w:rPr>
                <w:rFonts w:ascii="Arial" w:hAnsi="Arial" w:cs="Arial"/>
                <w:b/>
                <w:sz w:val="18"/>
              </w:rPr>
              <w:t>Department:</w:t>
            </w:r>
            <w:r w:rsidRPr="004035B3">
              <w:rPr>
                <w:rFonts w:ascii="Arial" w:hAnsi="Arial" w:cs="Arial"/>
                <w:sz w:val="18"/>
              </w:rPr>
              <w:t xml:space="preserve"> </w:t>
            </w:r>
            <w:r w:rsidRPr="004035B3">
              <w:rPr>
                <w:rFonts w:ascii="Arial" w:hAnsi="Arial" w:cs="Arial"/>
                <w:sz w:val="18"/>
              </w:rPr>
              <w:tab/>
            </w:r>
            <w:r w:rsidRPr="004035B3">
              <w:rPr>
                <w:rFonts w:ascii="Arial" w:hAnsi="Arial" w:cs="Arial"/>
                <w:sz w:val="18"/>
              </w:rPr>
              <w:tab/>
              <w:t>Operational Excellence</w:t>
            </w:r>
          </w:p>
          <w:p w:rsidR="004035B3" w:rsidRPr="004035B3" w:rsidRDefault="004035B3" w:rsidP="004035B3">
            <w:pPr>
              <w:spacing w:before="20" w:after="20"/>
              <w:rPr>
                <w:rFonts w:ascii="Arial" w:hAnsi="Arial" w:cs="Arial"/>
                <w:sz w:val="18"/>
              </w:rPr>
            </w:pPr>
            <w:r w:rsidRPr="004035B3">
              <w:rPr>
                <w:rFonts w:ascii="Arial" w:hAnsi="Arial" w:cs="Arial"/>
                <w:b/>
                <w:sz w:val="18"/>
              </w:rPr>
              <w:t>Reports To:</w:t>
            </w:r>
            <w:r w:rsidRPr="004035B3">
              <w:rPr>
                <w:rFonts w:ascii="Arial" w:hAnsi="Arial" w:cs="Arial"/>
                <w:sz w:val="18"/>
              </w:rPr>
              <w:t xml:space="preserve"> </w:t>
            </w:r>
            <w:r w:rsidRPr="004035B3">
              <w:rPr>
                <w:rFonts w:ascii="Arial" w:hAnsi="Arial" w:cs="Arial"/>
                <w:sz w:val="18"/>
              </w:rPr>
              <w:tab/>
            </w:r>
            <w:r w:rsidRPr="004035B3">
              <w:rPr>
                <w:rFonts w:ascii="Arial" w:hAnsi="Arial" w:cs="Arial"/>
                <w:sz w:val="18"/>
              </w:rPr>
              <w:tab/>
              <w:t>Manager, Trade Compliance</w:t>
            </w:r>
          </w:p>
          <w:p w:rsidR="004035B3" w:rsidRPr="004035B3" w:rsidRDefault="004035B3" w:rsidP="004035B3">
            <w:pPr>
              <w:spacing w:before="20" w:after="20"/>
              <w:rPr>
                <w:rFonts w:ascii="Arial" w:hAnsi="Arial" w:cs="Arial"/>
                <w:sz w:val="18"/>
              </w:rPr>
            </w:pPr>
            <w:r w:rsidRPr="004035B3">
              <w:rPr>
                <w:rFonts w:ascii="Arial" w:hAnsi="Arial" w:cs="Arial"/>
                <w:b/>
                <w:sz w:val="18"/>
              </w:rPr>
              <w:t>Number of Positions:</w:t>
            </w:r>
            <w:r w:rsidRPr="004035B3">
              <w:rPr>
                <w:rFonts w:ascii="Arial" w:hAnsi="Arial" w:cs="Arial"/>
                <w:sz w:val="18"/>
              </w:rPr>
              <w:t xml:space="preserve"> </w:t>
            </w:r>
            <w:r w:rsidRPr="004035B3">
              <w:rPr>
                <w:rFonts w:ascii="Arial" w:hAnsi="Arial" w:cs="Arial"/>
                <w:sz w:val="18"/>
              </w:rPr>
              <w:tab/>
              <w:t>1</w:t>
            </w:r>
          </w:p>
          <w:p w:rsidR="004035B3" w:rsidRPr="004035B3" w:rsidRDefault="004035B3" w:rsidP="004035B3">
            <w:pPr>
              <w:spacing w:before="20" w:after="20"/>
              <w:rPr>
                <w:rFonts w:ascii="Arial" w:hAnsi="Arial" w:cs="Arial"/>
                <w:sz w:val="18"/>
              </w:rPr>
            </w:pPr>
            <w:r w:rsidRPr="004035B3">
              <w:rPr>
                <w:rFonts w:ascii="Arial" w:hAnsi="Arial" w:cs="Arial"/>
                <w:b/>
                <w:sz w:val="18"/>
              </w:rPr>
              <w:t>Position Type:</w:t>
            </w:r>
            <w:r w:rsidRPr="004035B3">
              <w:rPr>
                <w:rFonts w:ascii="Arial" w:hAnsi="Arial" w:cs="Arial"/>
                <w:sz w:val="18"/>
              </w:rPr>
              <w:t xml:space="preserve"> </w:t>
            </w:r>
            <w:r w:rsidRPr="004035B3">
              <w:rPr>
                <w:rFonts w:ascii="Arial" w:hAnsi="Arial" w:cs="Arial"/>
                <w:sz w:val="18"/>
              </w:rPr>
              <w:tab/>
            </w:r>
            <w:r w:rsidRPr="004035B3">
              <w:rPr>
                <w:rFonts w:ascii="Arial" w:hAnsi="Arial" w:cs="Arial"/>
                <w:sz w:val="18"/>
              </w:rPr>
              <w:tab/>
              <w:t>FT</w:t>
            </w:r>
          </w:p>
          <w:p w:rsidR="004035B3" w:rsidRPr="004035B3" w:rsidRDefault="004035B3" w:rsidP="004035B3">
            <w:pPr>
              <w:spacing w:before="20" w:after="20"/>
              <w:rPr>
                <w:rFonts w:ascii="Arial" w:hAnsi="Arial" w:cs="Arial"/>
                <w:sz w:val="18"/>
              </w:rPr>
            </w:pPr>
            <w:r w:rsidRPr="004035B3">
              <w:rPr>
                <w:rFonts w:ascii="Arial" w:hAnsi="Arial" w:cs="Arial"/>
                <w:b/>
                <w:sz w:val="18"/>
              </w:rPr>
              <w:t>Opening Date:</w:t>
            </w:r>
            <w:r w:rsidRPr="004035B3">
              <w:rPr>
                <w:rFonts w:ascii="Arial" w:hAnsi="Arial" w:cs="Arial"/>
                <w:sz w:val="18"/>
              </w:rPr>
              <w:t xml:space="preserve"> </w:t>
            </w:r>
            <w:r w:rsidRPr="004035B3">
              <w:rPr>
                <w:rFonts w:ascii="Arial" w:hAnsi="Arial" w:cs="Arial"/>
                <w:sz w:val="18"/>
              </w:rPr>
              <w:tab/>
            </w:r>
            <w:r w:rsidRPr="004035B3">
              <w:rPr>
                <w:rFonts w:ascii="Arial" w:hAnsi="Arial" w:cs="Arial"/>
                <w:sz w:val="18"/>
              </w:rPr>
              <w:tab/>
              <w:t>07/11/2019</w:t>
            </w:r>
          </w:p>
          <w:p w:rsidR="004035B3" w:rsidRPr="004035B3" w:rsidRDefault="004035B3" w:rsidP="004035B3">
            <w:pPr>
              <w:spacing w:before="20" w:after="20"/>
              <w:rPr>
                <w:rFonts w:ascii="Arial" w:hAnsi="Arial" w:cs="Arial"/>
                <w:sz w:val="18"/>
              </w:rPr>
            </w:pPr>
            <w:r w:rsidRPr="004035B3">
              <w:rPr>
                <w:rFonts w:ascii="Arial" w:hAnsi="Arial" w:cs="Arial"/>
                <w:b/>
                <w:sz w:val="18"/>
              </w:rPr>
              <w:t>Closing Date:</w:t>
            </w:r>
            <w:r w:rsidRPr="004035B3">
              <w:rPr>
                <w:rFonts w:ascii="Arial" w:hAnsi="Arial" w:cs="Arial"/>
                <w:sz w:val="18"/>
              </w:rPr>
              <w:t xml:space="preserve"> </w:t>
            </w:r>
            <w:r w:rsidRPr="004035B3">
              <w:rPr>
                <w:rFonts w:ascii="Arial" w:hAnsi="Arial" w:cs="Arial"/>
                <w:sz w:val="18"/>
              </w:rPr>
              <w:tab/>
            </w:r>
            <w:r w:rsidRPr="004035B3">
              <w:rPr>
                <w:rFonts w:ascii="Arial" w:hAnsi="Arial" w:cs="Arial"/>
                <w:sz w:val="18"/>
              </w:rPr>
              <w:tab/>
              <w:t>01/01/2099</w:t>
            </w:r>
          </w:p>
        </w:tc>
      </w:tr>
      <w:tr w:rsidR="004035B3" w:rsidTr="004035B3">
        <w:tc>
          <w:tcPr>
            <w:tcW w:w="10240" w:type="dxa"/>
            <w:tcBorders>
              <w:bottom w:val="nil"/>
            </w:tcBorders>
            <w:shd w:val="clear" w:color="auto" w:fill="auto"/>
          </w:tcPr>
          <w:p w:rsidR="004035B3" w:rsidRPr="004035B3" w:rsidRDefault="004035B3" w:rsidP="004035B3">
            <w:pPr>
              <w:spacing w:before="20" w:after="20"/>
              <w:rPr>
                <w:rFonts w:ascii="Arial" w:hAnsi="Arial" w:cs="Arial"/>
                <w:b/>
                <w:sz w:val="18"/>
              </w:rPr>
            </w:pPr>
            <w:r w:rsidRPr="004035B3">
              <w:rPr>
                <w:rFonts w:ascii="Arial" w:hAnsi="Arial" w:cs="Arial"/>
                <w:b/>
                <w:sz w:val="18"/>
              </w:rPr>
              <w:t>Schedule:</w:t>
            </w:r>
          </w:p>
        </w:tc>
      </w:tr>
      <w:tr w:rsidR="004035B3" w:rsidTr="004035B3">
        <w:tc>
          <w:tcPr>
            <w:tcW w:w="10240" w:type="dxa"/>
            <w:tcBorders>
              <w:top w:val="nil"/>
              <w:bottom w:val="nil"/>
            </w:tcBorders>
            <w:shd w:val="clear" w:color="auto" w:fill="auto"/>
          </w:tcPr>
          <w:p w:rsidR="004035B3" w:rsidRPr="004035B3" w:rsidRDefault="004035B3" w:rsidP="004035B3">
            <w:pPr>
              <w:spacing w:before="20" w:after="20"/>
              <w:divId w:val="209153658"/>
              <w:rPr>
                <w:rFonts w:ascii="Arial" w:eastAsia="Times New Roman" w:hAnsi="Arial" w:cs="Arial"/>
                <w:sz w:val="18"/>
                <w:szCs w:val="24"/>
              </w:rPr>
            </w:pPr>
            <w:r w:rsidRPr="004035B3">
              <w:rPr>
                <w:rFonts w:ascii="Arial" w:eastAsia="Times New Roman" w:hAnsi="Arial" w:cs="Arial"/>
                <w:sz w:val="18"/>
                <w:szCs w:val="21"/>
              </w:rPr>
              <w:t>Monday - Friday 8:30 a.m. - 5:00 p.m.</w:t>
            </w:r>
          </w:p>
          <w:p w:rsidR="004035B3" w:rsidRPr="004035B3" w:rsidRDefault="004035B3" w:rsidP="004035B3">
            <w:pPr>
              <w:spacing w:before="20" w:after="20"/>
              <w:rPr>
                <w:rFonts w:ascii="Arial" w:hAnsi="Arial" w:cs="Arial"/>
                <w:sz w:val="18"/>
              </w:rPr>
            </w:pPr>
          </w:p>
        </w:tc>
      </w:tr>
      <w:tr w:rsidR="004035B3" w:rsidTr="004035B3">
        <w:tc>
          <w:tcPr>
            <w:tcW w:w="10240" w:type="dxa"/>
            <w:tcBorders>
              <w:top w:val="nil"/>
              <w:bottom w:val="nil"/>
            </w:tcBorders>
            <w:shd w:val="clear" w:color="auto" w:fill="auto"/>
          </w:tcPr>
          <w:p w:rsidR="004035B3" w:rsidRPr="004035B3" w:rsidRDefault="004035B3" w:rsidP="004035B3">
            <w:pPr>
              <w:spacing w:before="20" w:after="20"/>
              <w:rPr>
                <w:rFonts w:ascii="Arial" w:hAnsi="Arial" w:cs="Arial"/>
                <w:b/>
                <w:sz w:val="18"/>
              </w:rPr>
            </w:pPr>
            <w:r w:rsidRPr="004035B3">
              <w:rPr>
                <w:rFonts w:ascii="Arial" w:hAnsi="Arial" w:cs="Arial"/>
                <w:b/>
                <w:sz w:val="18"/>
              </w:rPr>
              <w:t>Position Overview:</w:t>
            </w:r>
          </w:p>
        </w:tc>
      </w:tr>
      <w:tr w:rsidR="004035B3" w:rsidTr="004035B3">
        <w:tc>
          <w:tcPr>
            <w:tcW w:w="10240" w:type="dxa"/>
            <w:tcBorders>
              <w:top w:val="nil"/>
              <w:bottom w:val="nil"/>
            </w:tcBorders>
            <w:shd w:val="clear" w:color="auto" w:fill="auto"/>
          </w:tcPr>
          <w:p w:rsidR="004035B3" w:rsidRPr="004035B3" w:rsidRDefault="004035B3" w:rsidP="004035B3">
            <w:pPr>
              <w:spacing w:before="20" w:after="20"/>
              <w:divId w:val="588539995"/>
              <w:rPr>
                <w:rFonts w:ascii="Arial" w:eastAsia="Times New Roman" w:hAnsi="Arial" w:cs="Arial"/>
                <w:sz w:val="18"/>
                <w:szCs w:val="24"/>
              </w:rPr>
            </w:pPr>
            <w:r w:rsidRPr="004035B3">
              <w:rPr>
                <w:rFonts w:ascii="Arial" w:eastAsia="Times New Roman" w:hAnsi="Arial" w:cs="Arial"/>
                <w:sz w:val="18"/>
                <w:szCs w:val="21"/>
              </w:rPr>
              <w:t xml:space="preserve">The Manager, Import Trade Compliance provides operational support for all shipments imported into the United States. This position will support the Global Trade Compliance organization to ensure standard work procedures are in place and adhered to. As a subject matter expert in import regulations, the role will ensure adherence with regulatory requirements as well as understanding the impact of these in the company’s strategy. This role develops and manages the standard processes and data governance policies within the Import department. This role additionally is responsible for coaching and developing import staff, communicating organization objectives and expectations, and monitoring the progress of projects and initiatives. </w:t>
            </w:r>
          </w:p>
          <w:p w:rsidR="004035B3" w:rsidRPr="004035B3" w:rsidRDefault="004035B3" w:rsidP="004035B3">
            <w:pPr>
              <w:spacing w:before="20" w:after="20"/>
              <w:rPr>
                <w:rFonts w:ascii="Arial" w:hAnsi="Arial" w:cs="Arial"/>
                <w:sz w:val="18"/>
              </w:rPr>
            </w:pPr>
          </w:p>
        </w:tc>
      </w:tr>
      <w:tr w:rsidR="004035B3" w:rsidTr="004035B3">
        <w:tc>
          <w:tcPr>
            <w:tcW w:w="10240" w:type="dxa"/>
            <w:tcBorders>
              <w:top w:val="nil"/>
              <w:bottom w:val="nil"/>
            </w:tcBorders>
            <w:shd w:val="clear" w:color="auto" w:fill="auto"/>
          </w:tcPr>
          <w:p w:rsidR="004035B3" w:rsidRPr="004035B3" w:rsidRDefault="004035B3" w:rsidP="004035B3">
            <w:pPr>
              <w:spacing w:before="20" w:after="20"/>
              <w:rPr>
                <w:rFonts w:ascii="Arial" w:hAnsi="Arial" w:cs="Arial"/>
                <w:b/>
                <w:sz w:val="18"/>
              </w:rPr>
            </w:pPr>
            <w:r w:rsidRPr="004035B3">
              <w:rPr>
                <w:rFonts w:ascii="Arial" w:hAnsi="Arial" w:cs="Arial"/>
                <w:b/>
                <w:sz w:val="18"/>
              </w:rPr>
              <w:t>Responsibilities:</w:t>
            </w:r>
          </w:p>
        </w:tc>
      </w:tr>
      <w:tr w:rsidR="004035B3" w:rsidTr="004035B3">
        <w:tc>
          <w:tcPr>
            <w:tcW w:w="10240" w:type="dxa"/>
            <w:tcBorders>
              <w:top w:val="nil"/>
              <w:bottom w:val="nil"/>
            </w:tcBorders>
            <w:shd w:val="clear" w:color="auto" w:fill="auto"/>
          </w:tcPr>
          <w:p w:rsidR="004035B3" w:rsidRPr="004035B3" w:rsidRDefault="004035B3" w:rsidP="004035B3">
            <w:pPr>
              <w:pStyle w:val="NormalWeb"/>
              <w:spacing w:before="20" w:after="20"/>
              <w:divId w:val="1905798055"/>
              <w:rPr>
                <w:rFonts w:ascii="Arial" w:hAnsi="Arial" w:cs="Arial"/>
                <w:sz w:val="18"/>
              </w:rPr>
            </w:pPr>
            <w:r w:rsidRPr="004035B3">
              <w:rPr>
                <w:rFonts w:ascii="Arial" w:hAnsi="Arial" w:cs="Arial"/>
                <w:sz w:val="18"/>
                <w:szCs w:val="21"/>
              </w:rPr>
              <w:t>Must be able to...</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Manage the implementation of new procedures by ensuring alignment with internal policy and regulatory requirements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Plan, organize and control all activities of the department. Participates in developing department goals, objectives, KPIs in alignment with corporate strategy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Recommends new approaches, policies and procedures to effect continual improvements in efficiency of department and services performed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Serve as a primary contact for internal customers and external customers as it relates to the company’s U.S. Import Compliance activities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Respond to internal and external requests for import information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Complete ACE Reporting and Administration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Manage Digi-Key’s FTZ and Duty Drawback programs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Respond to and resolve ADD/CVD/FDA/TSCA/EPA requests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Review and resolve daily Israel FTA Report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Perform NAFTA (and other free trade agreement) Certificate of Origin qualifications in compliance with applicable U.S. regulations, coordinate all files and certificates, assist in the response to NAFTA questionnaires from Mexican and Canadian authorities, research regulatory changes, work with suppliers to obtain necessary information, and work with customers to provide them with the certificates they require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Develop, maintain and as needed conduct internal training programs (automated and face-to-face) for U.S. Import Compliance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Perform internal valuation testing covering U.S. Import Compliance including transfer price, royalties and assists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Periodically assess and document the Import Compliance and brokerage activities at our North American affiliate locations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Facilitate the review and documentation process to support requests related to Special Trade Program eligibility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Ability to master and back up activities related to U.S. Harmonized Tariff Classifications for imports into the U.S.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Onboard new Import Trade Compliance team members and mentor other Import Trade Compliance Senior Specialists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Conduct training and continuing education for the company as it relates to Import Trade Compliance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Develop and administer various Import Trade Compliance plans and procedures for all company personnel; adapts plans to address resource and operational challenges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Manage a generally homogeneous team; adapts plans and priorities to meet service and/or operational challenges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Leading, planning and organizing department staff meetings. Providing business and team updates. Ensure that action items are completed in a timely manner </w:t>
            </w:r>
          </w:p>
          <w:p w:rsidR="004035B3" w:rsidRPr="004035B3" w:rsidRDefault="004035B3" w:rsidP="004035B3">
            <w:pPr>
              <w:numPr>
                <w:ilvl w:val="0"/>
                <w:numId w:val="1"/>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lastRenderedPageBreak/>
              <w:t>Build key partnerships within the organization to ensure understanding of broad business strategy and impact to Trade Compliance and vice versa.</w:t>
            </w:r>
          </w:p>
          <w:p w:rsidR="004035B3" w:rsidRPr="004035B3" w:rsidRDefault="004035B3" w:rsidP="004035B3">
            <w:pPr>
              <w:pStyle w:val="NormalWeb"/>
              <w:spacing w:before="20" w:after="20"/>
              <w:divId w:val="1905798055"/>
              <w:rPr>
                <w:rFonts w:ascii="Arial" w:hAnsi="Arial" w:cs="Arial"/>
                <w:sz w:val="18"/>
              </w:rPr>
            </w:pPr>
            <w:r w:rsidRPr="004035B3">
              <w:rPr>
                <w:rFonts w:ascii="Arial" w:hAnsi="Arial" w:cs="Arial"/>
                <w:sz w:val="18"/>
                <w:szCs w:val="21"/>
              </w:rPr>
              <w:t>Other Typical Tasks may also Include:</w:t>
            </w:r>
          </w:p>
          <w:p w:rsidR="004035B3" w:rsidRPr="004035B3" w:rsidRDefault="004035B3" w:rsidP="004035B3">
            <w:pPr>
              <w:numPr>
                <w:ilvl w:val="0"/>
                <w:numId w:val="2"/>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 xml:space="preserve">Taking on additional responsibilities from Senior Trade Compliance Managers </w:t>
            </w:r>
          </w:p>
          <w:p w:rsidR="004035B3" w:rsidRPr="004035B3" w:rsidRDefault="004035B3" w:rsidP="004035B3">
            <w:pPr>
              <w:numPr>
                <w:ilvl w:val="0"/>
                <w:numId w:val="2"/>
              </w:numPr>
              <w:spacing w:before="20" w:beforeAutospacing="1" w:after="20" w:afterAutospacing="1" w:line="240" w:lineRule="auto"/>
              <w:divId w:val="1905798055"/>
              <w:rPr>
                <w:rFonts w:ascii="Arial" w:eastAsia="Times New Roman" w:hAnsi="Arial" w:cs="Arial"/>
                <w:color w:val="000000"/>
                <w:sz w:val="18"/>
              </w:rPr>
            </w:pPr>
            <w:r w:rsidRPr="004035B3">
              <w:rPr>
                <w:rFonts w:ascii="Arial" w:eastAsia="Times New Roman" w:hAnsi="Arial" w:cs="Arial"/>
                <w:color w:val="000000"/>
                <w:sz w:val="18"/>
                <w:szCs w:val="21"/>
              </w:rPr>
              <w:t>Attends meetings, conferences and/or seminars; gains outside perspective and best practices</w:t>
            </w:r>
          </w:p>
          <w:p w:rsidR="004035B3" w:rsidRPr="004035B3" w:rsidRDefault="004035B3" w:rsidP="004035B3">
            <w:pPr>
              <w:pStyle w:val="NormalWeb"/>
              <w:spacing w:before="20" w:after="20"/>
              <w:divId w:val="1905798055"/>
              <w:rPr>
                <w:rFonts w:ascii="Arial" w:hAnsi="Arial" w:cs="Arial"/>
                <w:color w:val="000000"/>
                <w:sz w:val="18"/>
              </w:rPr>
            </w:pPr>
            <w:r w:rsidRPr="004035B3">
              <w:rPr>
                <w:rFonts w:ascii="Arial" w:hAnsi="Arial" w:cs="Arial"/>
                <w:color w:val="000000"/>
                <w:sz w:val="18"/>
                <w:szCs w:val="18"/>
              </w:rPr>
              <w:t>Nothing in this job description restricts management's right to assign or reassign duties and responsibilities to this job at any time</w:t>
            </w:r>
            <w:r w:rsidRPr="004035B3">
              <w:rPr>
                <w:rFonts w:ascii="Arial" w:hAnsi="Arial" w:cs="Arial"/>
                <w:color w:val="000000"/>
                <w:sz w:val="18"/>
                <w:szCs w:val="21"/>
              </w:rPr>
              <w:t>.</w:t>
            </w:r>
          </w:p>
          <w:p w:rsidR="004035B3" w:rsidRPr="004035B3" w:rsidRDefault="004035B3" w:rsidP="004035B3">
            <w:pPr>
              <w:spacing w:before="20" w:after="20"/>
              <w:rPr>
                <w:rFonts w:ascii="Arial" w:hAnsi="Arial" w:cs="Arial"/>
                <w:sz w:val="18"/>
              </w:rPr>
            </w:pPr>
          </w:p>
        </w:tc>
      </w:tr>
      <w:tr w:rsidR="004035B3" w:rsidTr="004035B3">
        <w:tc>
          <w:tcPr>
            <w:tcW w:w="10240" w:type="dxa"/>
            <w:tcBorders>
              <w:top w:val="nil"/>
              <w:bottom w:val="nil"/>
            </w:tcBorders>
            <w:shd w:val="clear" w:color="auto" w:fill="auto"/>
          </w:tcPr>
          <w:p w:rsidR="004035B3" w:rsidRPr="004035B3" w:rsidRDefault="004035B3" w:rsidP="004035B3">
            <w:pPr>
              <w:spacing w:before="20" w:after="20"/>
              <w:rPr>
                <w:rFonts w:ascii="Arial" w:hAnsi="Arial" w:cs="Arial"/>
                <w:b/>
                <w:sz w:val="18"/>
              </w:rPr>
            </w:pPr>
            <w:r w:rsidRPr="004035B3">
              <w:rPr>
                <w:rFonts w:ascii="Arial" w:hAnsi="Arial" w:cs="Arial"/>
                <w:b/>
                <w:sz w:val="18"/>
              </w:rPr>
              <w:lastRenderedPageBreak/>
              <w:t>Required Knowledge, Skills, and Experience:</w:t>
            </w:r>
          </w:p>
        </w:tc>
      </w:tr>
      <w:tr w:rsidR="004035B3" w:rsidTr="004035B3">
        <w:tc>
          <w:tcPr>
            <w:tcW w:w="10240" w:type="dxa"/>
            <w:tcBorders>
              <w:top w:val="nil"/>
            </w:tcBorders>
            <w:shd w:val="clear" w:color="auto" w:fill="auto"/>
          </w:tcPr>
          <w:p w:rsidR="004035B3" w:rsidRPr="004035B3" w:rsidRDefault="004035B3" w:rsidP="004035B3">
            <w:pPr>
              <w:pStyle w:val="NormalWeb"/>
              <w:spacing w:before="20" w:after="20"/>
              <w:divId w:val="119808685"/>
              <w:rPr>
                <w:rFonts w:ascii="Arial" w:hAnsi="Arial" w:cs="Arial"/>
                <w:sz w:val="18"/>
              </w:rPr>
            </w:pPr>
            <w:r w:rsidRPr="004035B3">
              <w:rPr>
                <w:rFonts w:ascii="Arial" w:hAnsi="Arial" w:cs="Arial"/>
                <w:sz w:val="18"/>
                <w:szCs w:val="21"/>
              </w:rPr>
              <w:t>Minimum/Essential Qualifications:</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Bachelor's Degree in Communication, International Business, Economics, Business Administration or similar area of study or equivalent, relevant work experience</w:t>
            </w:r>
            <w:r w:rsidRPr="004035B3">
              <w:rPr>
                <w:rFonts w:ascii="Arial" w:eastAsia="Times New Roman" w:hAnsi="Arial" w:cs="Arial"/>
                <w:sz w:val="18"/>
              </w:rPr>
              <w:t xml:space="preserv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 xml:space="preserve">Five to Eight years of Trade Compliance experience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 xml:space="preserve">Knowledge in the following software/tools/systems: ACE, FTZ management software, FileNet / Content Navigator (preferred), Broker/Carrier Portals, </w:t>
            </w:r>
            <w:proofErr w:type="spellStart"/>
            <w:r w:rsidRPr="004035B3">
              <w:rPr>
                <w:rFonts w:ascii="Arial" w:eastAsia="Times New Roman" w:hAnsi="Arial" w:cs="Arial"/>
                <w:sz w:val="18"/>
                <w:szCs w:val="21"/>
              </w:rPr>
              <w:t>WinDECS</w:t>
            </w:r>
            <w:proofErr w:type="spellEnd"/>
            <w:r w:rsidRPr="004035B3">
              <w:rPr>
                <w:rFonts w:ascii="Arial" w:eastAsia="Times New Roman" w:hAnsi="Arial" w:cs="Arial"/>
                <w:sz w:val="18"/>
                <w:szCs w:val="21"/>
              </w:rPr>
              <w:t xml:space="preserve"> (preferred), Microsoft Office Suite</w:t>
            </w:r>
            <w:r w:rsidRPr="004035B3">
              <w:rPr>
                <w:rFonts w:ascii="Arial" w:eastAsia="Times New Roman" w:hAnsi="Arial" w:cs="Arial"/>
                <w:sz w:val="18"/>
              </w:rPr>
              <w:t xml:space="preserv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 xml:space="preserve">Well versed in Import Compliance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color w:val="000000"/>
                <w:sz w:val="18"/>
                <w:szCs w:val="21"/>
              </w:rPr>
              <w:t>Generally, spend the workday sitting at a workstation and operating computer devices, such as, but not limited to keyboard, mouse and screen</w:t>
            </w:r>
            <w:r w:rsidRPr="004035B3">
              <w:rPr>
                <w:rFonts w:ascii="Arial" w:eastAsia="Times New Roman" w:hAnsi="Arial" w:cs="Arial"/>
                <w:sz w:val="18"/>
              </w:rPr>
              <w:t xml:space="preserv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color w:val="000000"/>
                <w:sz w:val="18"/>
                <w:szCs w:val="21"/>
              </w:rPr>
              <w:t>Generally, spend the workday performing repetitive motions that involve or affect the hands, head, and other parts of your body</w:t>
            </w:r>
            <w:r w:rsidRPr="004035B3">
              <w:rPr>
                <w:rFonts w:ascii="Arial" w:eastAsia="Times New Roman" w:hAnsi="Arial" w:cs="Arial"/>
                <w:sz w:val="18"/>
              </w:rPr>
              <w:t xml:space="preserve"> </w:t>
            </w:r>
          </w:p>
          <w:p w:rsidR="004035B3" w:rsidRPr="004035B3" w:rsidRDefault="004035B3" w:rsidP="004035B3">
            <w:pPr>
              <w:numPr>
                <w:ilvl w:val="0"/>
                <w:numId w:val="3"/>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18"/>
              </w:rPr>
              <w:t xml:space="preserve">Must be able to perform the following behavioral competencies; </w:t>
            </w:r>
            <w:r w:rsidRPr="004035B3">
              <w:rPr>
                <w:rFonts w:ascii="Arial" w:eastAsia="Times New Roman" w:hAnsi="Arial" w:cs="Arial"/>
                <w:sz w:val="18"/>
                <w:szCs w:val="21"/>
              </w:rPr>
              <w:t xml:space="preserve">Building collaboration, business acumen, communication, creating alignment, critical thinking and judgement, developing others, drive for results, innovation and risk taking, integrity, interpersonal effectiveness, leading courageously, learning orientation, planning and organizing, manages execution, organizational awareness, problem solving and analysis, strategic thinking and application, resilience, strategic awareness and team leadership </w:t>
            </w:r>
          </w:p>
          <w:p w:rsidR="004035B3" w:rsidRPr="004035B3" w:rsidRDefault="004035B3" w:rsidP="004035B3">
            <w:pPr>
              <w:pStyle w:val="NormalWeb"/>
              <w:spacing w:before="20" w:after="20"/>
              <w:divId w:val="119808685"/>
              <w:rPr>
                <w:rFonts w:ascii="Arial" w:hAnsi="Arial" w:cs="Arial"/>
                <w:sz w:val="18"/>
              </w:rPr>
            </w:pPr>
            <w:r w:rsidRPr="004035B3">
              <w:rPr>
                <w:rFonts w:ascii="Arial" w:hAnsi="Arial" w:cs="Arial"/>
                <w:color w:val="000000"/>
                <w:sz w:val="18"/>
                <w:szCs w:val="21"/>
              </w:rPr>
              <w:t xml:space="preserve">Preferred Qualifications: </w:t>
            </w:r>
          </w:p>
          <w:p w:rsidR="004035B3" w:rsidRPr="004035B3" w:rsidRDefault="004035B3" w:rsidP="004035B3">
            <w:pPr>
              <w:numPr>
                <w:ilvl w:val="0"/>
                <w:numId w:val="4"/>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Four to Eight years of experience working at Digi-Key with experience in Sales, PDC, Logistics, Shipping or Customer Service</w:t>
            </w:r>
            <w:r w:rsidRPr="004035B3">
              <w:rPr>
                <w:rFonts w:ascii="Arial" w:eastAsia="Times New Roman" w:hAnsi="Arial" w:cs="Arial"/>
                <w:sz w:val="18"/>
              </w:rPr>
              <w:t xml:space="preserve"> </w:t>
            </w:r>
          </w:p>
          <w:p w:rsidR="004035B3" w:rsidRPr="004035B3" w:rsidRDefault="004035B3" w:rsidP="004035B3">
            <w:pPr>
              <w:numPr>
                <w:ilvl w:val="0"/>
                <w:numId w:val="4"/>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 xml:space="preserve">Candidate has a strong understanding of the various functions of Digi-Key, how they work together as well as the industry Digi-Key operates in </w:t>
            </w:r>
          </w:p>
          <w:p w:rsidR="004035B3" w:rsidRPr="004035B3" w:rsidRDefault="004035B3" w:rsidP="004035B3">
            <w:pPr>
              <w:numPr>
                <w:ilvl w:val="0"/>
                <w:numId w:val="4"/>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Licensed Custom’s Broker</w:t>
            </w:r>
            <w:r w:rsidRPr="004035B3">
              <w:rPr>
                <w:rFonts w:ascii="Arial" w:eastAsia="Times New Roman" w:hAnsi="Arial" w:cs="Arial"/>
                <w:sz w:val="18"/>
              </w:rPr>
              <w:t xml:space="preserve"> </w:t>
            </w:r>
          </w:p>
          <w:p w:rsidR="004035B3" w:rsidRPr="004035B3" w:rsidRDefault="004035B3" w:rsidP="004035B3">
            <w:pPr>
              <w:numPr>
                <w:ilvl w:val="0"/>
                <w:numId w:val="4"/>
              </w:numPr>
              <w:spacing w:before="20" w:beforeAutospacing="1" w:after="20" w:afterAutospacing="1" w:line="240" w:lineRule="auto"/>
              <w:divId w:val="119808685"/>
              <w:rPr>
                <w:rFonts w:ascii="Arial" w:eastAsia="Times New Roman" w:hAnsi="Arial" w:cs="Arial"/>
                <w:sz w:val="18"/>
              </w:rPr>
            </w:pPr>
            <w:r w:rsidRPr="004035B3">
              <w:rPr>
                <w:rFonts w:ascii="Arial" w:eastAsia="Times New Roman" w:hAnsi="Arial" w:cs="Arial"/>
                <w:sz w:val="18"/>
                <w:szCs w:val="21"/>
              </w:rPr>
              <w:t xml:space="preserve">Candidate has strong knowledge of Digi-Key brand and its principles </w:t>
            </w:r>
          </w:p>
          <w:p w:rsidR="004035B3" w:rsidRPr="004035B3" w:rsidRDefault="004035B3" w:rsidP="004035B3">
            <w:pPr>
              <w:spacing w:before="20" w:after="20"/>
              <w:rPr>
                <w:rFonts w:ascii="Arial" w:hAnsi="Arial" w:cs="Arial"/>
                <w:sz w:val="18"/>
              </w:rPr>
            </w:pPr>
          </w:p>
        </w:tc>
      </w:tr>
      <w:tr w:rsidR="004035B3" w:rsidTr="004035B3">
        <w:tc>
          <w:tcPr>
            <w:tcW w:w="10240" w:type="dxa"/>
            <w:shd w:val="clear" w:color="auto" w:fill="auto"/>
          </w:tcPr>
          <w:p w:rsidR="004035B3" w:rsidRPr="004035B3" w:rsidRDefault="004035B3" w:rsidP="004035B3">
            <w:pPr>
              <w:spacing w:after="20"/>
              <w:jc w:val="center"/>
              <w:rPr>
                <w:rFonts w:ascii="Arial" w:hAnsi="Arial" w:cs="Arial"/>
                <w:sz w:val="14"/>
              </w:rPr>
            </w:pPr>
          </w:p>
          <w:p w:rsidR="004035B3" w:rsidRPr="004035B3" w:rsidRDefault="004035B3" w:rsidP="004035B3">
            <w:pPr>
              <w:spacing w:after="20"/>
              <w:jc w:val="center"/>
              <w:rPr>
                <w:rFonts w:ascii="Arial" w:hAnsi="Arial" w:cs="Arial"/>
                <w:sz w:val="14"/>
              </w:rPr>
            </w:pPr>
            <w:r w:rsidRPr="004035B3">
              <w:rPr>
                <w:rFonts w:ascii="Arial" w:hAnsi="Arial" w:cs="Arial"/>
                <w:sz w:val="14"/>
              </w:rPr>
              <w:t>701 Brooks Avenue South, Thief River Falls, MN 56701, USA. Digi-Key is an Equal Opportunity/Affirmative Action Employer.</w:t>
            </w:r>
          </w:p>
          <w:p w:rsidR="004035B3" w:rsidRPr="004035B3" w:rsidRDefault="004035B3" w:rsidP="004035B3">
            <w:pPr>
              <w:spacing w:after="20"/>
              <w:jc w:val="center"/>
              <w:rPr>
                <w:rFonts w:ascii="Arial" w:hAnsi="Arial" w:cs="Arial"/>
                <w:sz w:val="14"/>
              </w:rPr>
            </w:pPr>
          </w:p>
        </w:tc>
      </w:tr>
    </w:tbl>
    <w:p w:rsidR="004035B3" w:rsidRDefault="004035B3"/>
    <w:sectPr w:rsidR="004035B3" w:rsidSect="004035B3">
      <w:pgSz w:w="12240" w:h="15840"/>
      <w:pgMar w:top="1000" w:right="1000" w:bottom="1000" w:left="10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3F81"/>
    <w:multiLevelType w:val="multilevel"/>
    <w:tmpl w:val="DCE8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9B6BA8"/>
    <w:multiLevelType w:val="multilevel"/>
    <w:tmpl w:val="CF26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B5D1B"/>
    <w:multiLevelType w:val="multilevel"/>
    <w:tmpl w:val="5EA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C917F5"/>
    <w:multiLevelType w:val="multilevel"/>
    <w:tmpl w:val="AD00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B3"/>
    <w:rsid w:val="004035B3"/>
    <w:rsid w:val="00610770"/>
    <w:rsid w:val="00FC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1F6B6-1DC3-4217-90BA-25BDADEFE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35B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8685">
      <w:bodyDiv w:val="1"/>
      <w:marLeft w:val="0"/>
      <w:marRight w:val="0"/>
      <w:marTop w:val="0"/>
      <w:marBottom w:val="0"/>
      <w:divBdr>
        <w:top w:val="none" w:sz="0" w:space="0" w:color="auto"/>
        <w:left w:val="none" w:sz="0" w:space="0" w:color="auto"/>
        <w:bottom w:val="none" w:sz="0" w:space="0" w:color="auto"/>
        <w:right w:val="none" w:sz="0" w:space="0" w:color="auto"/>
      </w:divBdr>
    </w:div>
    <w:div w:id="209153658">
      <w:bodyDiv w:val="1"/>
      <w:marLeft w:val="0"/>
      <w:marRight w:val="0"/>
      <w:marTop w:val="0"/>
      <w:marBottom w:val="0"/>
      <w:divBdr>
        <w:top w:val="none" w:sz="0" w:space="0" w:color="auto"/>
        <w:left w:val="none" w:sz="0" w:space="0" w:color="auto"/>
        <w:bottom w:val="none" w:sz="0" w:space="0" w:color="auto"/>
        <w:right w:val="none" w:sz="0" w:space="0" w:color="auto"/>
      </w:divBdr>
    </w:div>
    <w:div w:id="588539995">
      <w:bodyDiv w:val="1"/>
      <w:marLeft w:val="0"/>
      <w:marRight w:val="0"/>
      <w:marTop w:val="0"/>
      <w:marBottom w:val="0"/>
      <w:divBdr>
        <w:top w:val="none" w:sz="0" w:space="0" w:color="auto"/>
        <w:left w:val="none" w:sz="0" w:space="0" w:color="auto"/>
        <w:bottom w:val="none" w:sz="0" w:space="0" w:color="auto"/>
        <w:right w:val="none" w:sz="0" w:space="0" w:color="auto"/>
      </w:divBdr>
    </w:div>
    <w:div w:id="19057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VM-CYBER$@DIGIKEY.US</dc:creator>
  <cp:keywords/>
  <dc:description/>
  <cp:lastModifiedBy>LeAnn Cruse</cp:lastModifiedBy>
  <cp:revision>2</cp:revision>
  <dcterms:created xsi:type="dcterms:W3CDTF">2019-07-12T15:56:00Z</dcterms:created>
  <dcterms:modified xsi:type="dcterms:W3CDTF">2019-07-12T15:56:00Z</dcterms:modified>
</cp:coreProperties>
</file>