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F2" w:rsidRPr="00EF7AF2" w:rsidRDefault="00EF7AF2" w:rsidP="00EF7AF2">
      <w:pPr>
        <w:spacing w:after="0" w:line="240" w:lineRule="auto"/>
        <w:outlineLvl w:val="0"/>
        <w:rPr>
          <w:rFonts w:ascii="Segoe UI" w:eastAsia="Times New Roman" w:hAnsi="Segoe UI" w:cs="Segoe UI"/>
          <w:color w:val="323A45"/>
          <w:kern w:val="36"/>
          <w:sz w:val="48"/>
          <w:szCs w:val="48"/>
        </w:rPr>
      </w:pPr>
      <w:r w:rsidRPr="00EF7AF2">
        <w:rPr>
          <w:rFonts w:ascii="Segoe UI" w:eastAsia="Times New Roman" w:hAnsi="Segoe UI" w:cs="Segoe UI"/>
          <w:color w:val="0070C0"/>
          <w:kern w:val="36"/>
          <w:sz w:val="48"/>
          <w:szCs w:val="48"/>
        </w:rPr>
        <w:t>Contract Manager</w:t>
      </w:r>
    </w:p>
    <w:p w:rsidR="00EF7AF2" w:rsidRPr="00EF7AF2" w:rsidRDefault="00EF7AF2" w:rsidP="00EF7AF2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7"/>
          <w:szCs w:val="27"/>
        </w:rPr>
      </w:pPr>
      <w:r w:rsidRPr="00EF7AF2">
        <w:rPr>
          <w:rFonts w:ascii="Segoe UI" w:eastAsia="Times New Roman" w:hAnsi="Segoe UI" w:cs="Segoe UI"/>
          <w:color w:val="323A45"/>
          <w:sz w:val="27"/>
          <w:szCs w:val="27"/>
        </w:rPr>
        <w:t>Join the industry leader to design the next generation of breakthroughs</w:t>
      </w:r>
    </w:p>
    <w:p w:rsidR="00EF7AF2" w:rsidRPr="00EF7AF2" w:rsidRDefault="00EF7AF2" w:rsidP="00EF7AF2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At Honeywell, our people are driven by a desire to contribute, be challenged and grow. Our people make Honeywell a special company and are a key competitive advantage.  Honeywell is a Fortune 100 company that invents and manufactures technologies to address some of the world’s toughest technical challenges, with more than 130,000 employees worldwide, including more than 20,000 engineers and scientists. </w:t>
      </w:r>
    </w:p>
    <w:p w:rsidR="00EF7AF2" w:rsidRPr="00EF7AF2" w:rsidRDefault="00EF7AF2" w:rsidP="00EF7AF2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Honeywell’s Federal Manufacturing &amp; Technologies business manages the U. S. Department of Energy’s Kansas City National Security Campus in Missouri and New Mexico, manufacturing sophisticated mechanical, electronic and engineered-material components for our nation's defense system. Honeywell is on the leading edge of supplying engineering and manufacturing expertise for our nation's defense and national security.</w:t>
      </w:r>
    </w:p>
    <w:p w:rsidR="00EF7AF2" w:rsidRPr="00EF7AF2" w:rsidRDefault="00EF7AF2" w:rsidP="00EF7AF2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b/>
          <w:bCs/>
          <w:color w:val="323A45"/>
          <w:sz w:val="24"/>
          <w:szCs w:val="24"/>
        </w:rPr>
        <w:t>Summary of Duties:</w:t>
      </w:r>
    </w:p>
    <w:p w:rsidR="00EF7AF2" w:rsidRPr="00EF7AF2" w:rsidRDefault="00EF7AF2" w:rsidP="00EF7AF2">
      <w:pPr>
        <w:numPr>
          <w:ilvl w:val="0"/>
          <w:numId w:val="1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Ensure implementation of and team adherence to sound contract management and risk assessment policies</w:t>
      </w:r>
    </w:p>
    <w:p w:rsidR="00EF7AF2" w:rsidRPr="00EF7AF2" w:rsidRDefault="00EF7AF2" w:rsidP="00EF7AF2">
      <w:pPr>
        <w:numPr>
          <w:ilvl w:val="0"/>
          <w:numId w:val="1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Negotiate difficult and complex contractual issues</w:t>
      </w:r>
    </w:p>
    <w:p w:rsidR="00EF7AF2" w:rsidRPr="00EF7AF2" w:rsidRDefault="00EF7AF2" w:rsidP="00EF7AF2">
      <w:pPr>
        <w:numPr>
          <w:ilvl w:val="0"/>
          <w:numId w:val="1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Draft, analyze, interpret, and develop contract terms and conditions</w:t>
      </w:r>
    </w:p>
    <w:p w:rsidR="00EF7AF2" w:rsidRPr="00EF7AF2" w:rsidRDefault="00EF7AF2" w:rsidP="00EF7AF2">
      <w:pPr>
        <w:numPr>
          <w:ilvl w:val="0"/>
          <w:numId w:val="1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Ability to multi-task on a large number of complex contract issues and projects related to contract management and compliance</w:t>
      </w:r>
    </w:p>
    <w:p w:rsidR="00EF7AF2" w:rsidRPr="00EF7AF2" w:rsidRDefault="00EF7AF2" w:rsidP="00EF7AF2">
      <w:pPr>
        <w:numPr>
          <w:ilvl w:val="0"/>
          <w:numId w:val="1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Ability to deploy and gain acceptance of new approaches and objectives</w:t>
      </w:r>
    </w:p>
    <w:p w:rsidR="00EF7AF2" w:rsidRPr="00EF7AF2" w:rsidRDefault="00EF7AF2" w:rsidP="00EF7AF2">
      <w:pPr>
        <w:numPr>
          <w:ilvl w:val="0"/>
          <w:numId w:val="1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Deploy training on terms and conditions, corporate policies and risk mitigation</w:t>
      </w:r>
    </w:p>
    <w:p w:rsidR="00EF7AF2" w:rsidRPr="00EF7AF2" w:rsidRDefault="00EF7AF2" w:rsidP="00EF7AF2">
      <w:pPr>
        <w:numPr>
          <w:ilvl w:val="0"/>
          <w:numId w:val="1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Develop and update standard contract documentation and templates</w:t>
      </w:r>
    </w:p>
    <w:p w:rsidR="00EF7AF2" w:rsidRPr="00EF7AF2" w:rsidRDefault="00EF7AF2" w:rsidP="00EF7AF2">
      <w:pPr>
        <w:numPr>
          <w:ilvl w:val="0"/>
          <w:numId w:val="1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Advise and assist management team in opportunity/risk assessment and escalate as necessary</w:t>
      </w:r>
    </w:p>
    <w:p w:rsidR="00EF7AF2" w:rsidRPr="00EF7AF2" w:rsidRDefault="00EF7AF2" w:rsidP="00EF7AF2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b/>
          <w:bCs/>
          <w:color w:val="323A45"/>
          <w:sz w:val="24"/>
          <w:szCs w:val="24"/>
        </w:rPr>
        <w:t>You Must Have:</w:t>
      </w:r>
    </w:p>
    <w:p w:rsidR="00EF7AF2" w:rsidRPr="00EF7AF2" w:rsidRDefault="00EF7AF2" w:rsidP="00EF7AF2">
      <w:pPr>
        <w:numPr>
          <w:ilvl w:val="0"/>
          <w:numId w:val="2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Bachelor’s degree in business or technical discipline</w:t>
      </w:r>
    </w:p>
    <w:p w:rsidR="00EF7AF2" w:rsidRPr="00EF7AF2" w:rsidRDefault="00EF7AF2" w:rsidP="00EF7AF2">
      <w:pPr>
        <w:numPr>
          <w:ilvl w:val="0"/>
          <w:numId w:val="2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At least 7 years relevant contract administration/management experience</w:t>
      </w:r>
    </w:p>
    <w:p w:rsidR="00EF7AF2" w:rsidRPr="00EF7AF2" w:rsidRDefault="00EF7AF2" w:rsidP="00EF7AF2">
      <w:pPr>
        <w:numPr>
          <w:ilvl w:val="0"/>
          <w:numId w:val="2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 US Citizenship with the ability to obtain and maintain a DOE Q security clearance. </w:t>
      </w:r>
    </w:p>
    <w:p w:rsidR="00EF7AF2" w:rsidRPr="00EF7AF2" w:rsidRDefault="00EF7AF2" w:rsidP="00EF7AF2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b/>
          <w:bCs/>
          <w:color w:val="323A45"/>
          <w:sz w:val="24"/>
          <w:szCs w:val="24"/>
        </w:rPr>
        <w:t>We Value: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JD or MBA preferred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Leadership experience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Self-starter with ability to work independently, demonstrating sound business judgment.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Excellent problem solving, decision making, organizational, interpersonal and communication skills.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Subject matter expertise in contract management principles and techniques.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Ability to deal confidently with internal and external customers at all organizational levels.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Think strategically, critically and analyze details for achieving program objectives.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Identify and implement process improvements.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Create or embrace a vision and inspire others to meet organizational goals.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Advanced ability to analyze, draft, and negotiate terms and conditions for complex agreements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Ability to research and analyze complex issues and develop innovative solutions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Ability to anticipate common patterns of negotiation and advise clients on basic strategic planning to manage or respond to them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Knowledgeable in Government contracting and regulations, FAR/DEAR, etc.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lastRenderedPageBreak/>
        <w:t>Commercial contracting and procurement experience including Intellectual Property, Export Control, and Uniform Commercial Code requirements.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Strong working knowledge of procurement contract administration including legal, procurement, accounting requirements, and supply chain within a manufacturing environment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Project management experience</w:t>
      </w:r>
    </w:p>
    <w:p w:rsidR="00EF7AF2" w:rsidRPr="00EF7AF2" w:rsidRDefault="00EF7AF2" w:rsidP="00EF7AF2">
      <w:pPr>
        <w:numPr>
          <w:ilvl w:val="0"/>
          <w:numId w:val="3"/>
        </w:numPr>
        <w:spacing w:after="0" w:line="240" w:lineRule="auto"/>
        <w:ind w:left="36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Times New Roman" w:eastAsia="Times New Roman" w:hAnsi="Times New Roman" w:cs="Times New Roman"/>
          <w:color w:val="323A45"/>
          <w:sz w:val="24"/>
          <w:szCs w:val="24"/>
        </w:rPr>
        <w:t>Six Sigma Greenbelt certification desirable</w:t>
      </w:r>
    </w:p>
    <w:p w:rsidR="00EF7AF2" w:rsidRPr="00EF7AF2" w:rsidRDefault="00EF7AF2" w:rsidP="00EF7AF2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  <w:r w:rsidRPr="00EF7AF2">
        <w:rPr>
          <w:rFonts w:ascii="Segoe UI" w:eastAsia="Times New Roman" w:hAnsi="Segoe UI" w:cs="Segoe UI"/>
          <w:color w:val="323A45"/>
          <w:sz w:val="27"/>
          <w:szCs w:val="27"/>
        </w:rPr>
        <w:t>ADDITIONAL INFORMATION</w:t>
      </w:r>
    </w:p>
    <w:p w:rsidR="00EF7AF2" w:rsidRPr="00EF7AF2" w:rsidRDefault="00EF7AF2" w:rsidP="00EF7AF2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ID: </w:t>
      </w:r>
      <w:r w:rsidRPr="00EF7AF2">
        <w:rPr>
          <w:rFonts w:ascii="Segoe UI" w:eastAsia="Times New Roman" w:hAnsi="Segoe UI" w:cs="Segoe UI"/>
          <w:color w:val="323A45"/>
          <w:sz w:val="21"/>
          <w:szCs w:val="21"/>
        </w:rPr>
        <w:t>req197736</w:t>
      </w:r>
    </w:p>
    <w:p w:rsidR="00EF7AF2" w:rsidRPr="00EF7AF2" w:rsidRDefault="00EF7AF2" w:rsidP="00EF7AF2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Function: </w:t>
      </w:r>
      <w:r w:rsidRPr="00EF7AF2">
        <w:rPr>
          <w:rFonts w:ascii="Segoe UI" w:eastAsia="Times New Roman" w:hAnsi="Segoe UI" w:cs="Segoe UI"/>
          <w:color w:val="323A45"/>
          <w:sz w:val="21"/>
          <w:szCs w:val="21"/>
        </w:rPr>
        <w:t>Legal</w:t>
      </w:r>
    </w:p>
    <w:p w:rsidR="00EF7AF2" w:rsidRPr="00EF7AF2" w:rsidRDefault="00EF7AF2" w:rsidP="00EF7AF2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Relocation Tier: </w:t>
      </w:r>
      <w:r w:rsidRPr="00EF7AF2">
        <w:rPr>
          <w:rFonts w:ascii="Segoe UI" w:eastAsia="Times New Roman" w:hAnsi="Segoe UI" w:cs="Segoe UI"/>
          <w:color w:val="323A45"/>
          <w:sz w:val="21"/>
          <w:szCs w:val="21"/>
        </w:rPr>
        <w:t>Tier 3</w:t>
      </w:r>
    </w:p>
    <w:p w:rsidR="00EF7AF2" w:rsidRPr="00EF7AF2" w:rsidRDefault="00EF7AF2" w:rsidP="00EF7AF2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Security Clearance: </w:t>
      </w:r>
      <w:r w:rsidRPr="00EF7AF2">
        <w:rPr>
          <w:rFonts w:ascii="Segoe UI" w:eastAsia="Times New Roman" w:hAnsi="Segoe UI" w:cs="Segoe UI"/>
          <w:color w:val="323A45"/>
          <w:sz w:val="21"/>
          <w:szCs w:val="21"/>
        </w:rPr>
        <w:t>US - DOE Q Clearance</w:t>
      </w:r>
    </w:p>
    <w:p w:rsidR="00EF7AF2" w:rsidRPr="00EF7AF2" w:rsidRDefault="00EF7AF2" w:rsidP="00EF7AF2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Aviation Authority (FAA for US): </w:t>
      </w:r>
      <w:r w:rsidRPr="00EF7AF2">
        <w:rPr>
          <w:rFonts w:ascii="Segoe UI" w:eastAsia="Times New Roman" w:hAnsi="Segoe UI" w:cs="Segoe UI"/>
          <w:color w:val="323A45"/>
          <w:sz w:val="21"/>
          <w:szCs w:val="21"/>
        </w:rPr>
        <w:t>No</w:t>
      </w:r>
    </w:p>
    <w:p w:rsidR="00EF7AF2" w:rsidRPr="00EF7AF2" w:rsidRDefault="00EF7AF2" w:rsidP="00EF7AF2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Band: </w:t>
      </w:r>
      <w:r w:rsidRPr="00EF7AF2">
        <w:rPr>
          <w:rFonts w:ascii="Segoe UI" w:eastAsia="Times New Roman" w:hAnsi="Segoe UI" w:cs="Segoe UI"/>
          <w:color w:val="323A45"/>
          <w:sz w:val="21"/>
          <w:szCs w:val="21"/>
        </w:rPr>
        <w:t>04</w:t>
      </w:r>
    </w:p>
    <w:p w:rsidR="00EF7AF2" w:rsidRPr="00EF7AF2" w:rsidRDefault="00EF7AF2" w:rsidP="00EF7AF2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Referral Bonus: </w:t>
      </w:r>
      <w:r w:rsidRPr="00EF7AF2">
        <w:rPr>
          <w:rFonts w:ascii="Segoe UI" w:eastAsia="Times New Roman" w:hAnsi="Segoe UI" w:cs="Segoe UI"/>
          <w:color w:val="323A45"/>
          <w:sz w:val="21"/>
          <w:szCs w:val="21"/>
        </w:rPr>
        <w:t>1,000.00</w:t>
      </w:r>
    </w:p>
    <w:p w:rsidR="00EF7AF2" w:rsidRPr="00EF7AF2" w:rsidRDefault="00EF7AF2" w:rsidP="00EF7AF2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Requisition Type: </w:t>
      </w:r>
      <w:r w:rsidRPr="00EF7AF2">
        <w:rPr>
          <w:rFonts w:ascii="Segoe UI" w:eastAsia="Times New Roman" w:hAnsi="Segoe UI" w:cs="Segoe UI"/>
          <w:color w:val="323A45"/>
          <w:sz w:val="21"/>
          <w:szCs w:val="21"/>
        </w:rPr>
        <w:t>Standard Requisition</w:t>
      </w:r>
    </w:p>
    <w:p w:rsidR="00EF7AF2" w:rsidRPr="00EF7AF2" w:rsidRDefault="00EF7AF2" w:rsidP="00EF7AF2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US Citizenship: </w:t>
      </w:r>
      <w:r w:rsidRPr="00EF7AF2">
        <w:rPr>
          <w:rFonts w:ascii="Segoe UI" w:eastAsia="Times New Roman" w:hAnsi="Segoe UI" w:cs="Segoe UI"/>
          <w:color w:val="323A45"/>
          <w:sz w:val="21"/>
          <w:szCs w:val="21"/>
        </w:rPr>
        <w:t>Must have or be eligible for a security clearance due to contractual requirements.</w:t>
      </w:r>
    </w:p>
    <w:p w:rsidR="00EF7AF2" w:rsidRPr="00EF7AF2" w:rsidRDefault="00EF7AF2" w:rsidP="00EF7AF2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Statement: </w:t>
      </w:r>
      <w:r w:rsidRPr="00EF7AF2">
        <w:rPr>
          <w:rFonts w:ascii="Segoe UI" w:eastAsia="Times New Roman" w:hAnsi="Segoe UI" w:cs="Segoe UI"/>
          <w:color w:val="323A45"/>
          <w:sz w:val="21"/>
          <w:szCs w:val="21"/>
        </w:rPr>
        <w:t>In this position you will exercise discretion and independent judgment on matters of significance.</w:t>
      </w:r>
    </w:p>
    <w:p w:rsidR="00EF7AF2" w:rsidRPr="00EF7AF2" w:rsidRDefault="00EF7AF2" w:rsidP="00EF7AF2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F7AF2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CODE: </w:t>
      </w:r>
      <w:r w:rsidRPr="00EF7AF2">
        <w:rPr>
          <w:rFonts w:ascii="Segoe UI" w:eastAsia="Times New Roman" w:hAnsi="Segoe UI" w:cs="Segoe UI"/>
          <w:color w:val="323A45"/>
          <w:sz w:val="21"/>
          <w:szCs w:val="21"/>
        </w:rPr>
        <w:t>Exempt</w:t>
      </w:r>
    </w:p>
    <w:p w:rsidR="00F74EB8" w:rsidRDefault="00F74EB8">
      <w:bookmarkStart w:id="0" w:name="_GoBack"/>
      <w:bookmarkEnd w:id="0"/>
    </w:p>
    <w:sectPr w:rsidR="00F74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385"/>
    <w:multiLevelType w:val="multilevel"/>
    <w:tmpl w:val="F41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931E0"/>
    <w:multiLevelType w:val="multilevel"/>
    <w:tmpl w:val="4B28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E6B45"/>
    <w:multiLevelType w:val="multilevel"/>
    <w:tmpl w:val="0CCA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F3F6C"/>
    <w:multiLevelType w:val="multilevel"/>
    <w:tmpl w:val="828A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69"/>
    <w:rsid w:val="00253C69"/>
    <w:rsid w:val="00EF7AF2"/>
    <w:rsid w:val="00F7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Yericherla, Likhi</dc:creator>
  <cp:lastModifiedBy>Yericherla, Likhi</cp:lastModifiedBy>
  <cp:revision>1</cp:revision>
  <dcterms:created xsi:type="dcterms:W3CDTF">2019-06-24T20:16:00Z</dcterms:created>
  <dcterms:modified xsi:type="dcterms:W3CDTF">2019-06-24T21:52:00Z</dcterms:modified>
</cp:coreProperties>
</file>