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0AB5" w14:textId="77777777" w:rsidR="00DC50E9" w:rsidRPr="00DC50E9" w:rsidRDefault="00DC50E9" w:rsidP="00DC50E9">
      <w:pPr>
        <w:shd w:val="clear" w:color="auto" w:fill="FFFFFF"/>
        <w:spacing w:after="0" w:line="332" w:lineRule="atLeast"/>
        <w:jc w:val="center"/>
        <w:textAlignment w:val="baseline"/>
        <w:rPr>
          <w:rFonts w:ascii="inherit" w:eastAsia="Times New Roman" w:hAnsi="inherit" w:cs="Helvetica"/>
          <w:color w:val="555555"/>
          <w:sz w:val="20"/>
          <w:szCs w:val="20"/>
        </w:rPr>
      </w:pPr>
      <w:r w:rsidRPr="00DC50E9">
        <w:rPr>
          <w:rFonts w:ascii="Arial" w:eastAsia="Times New Roman" w:hAnsi="Arial" w:cs="Arial"/>
          <w:b/>
          <w:bCs/>
          <w:color w:val="555555"/>
          <w:sz w:val="24"/>
          <w:szCs w:val="24"/>
          <w:bdr w:val="none" w:sz="0" w:space="0" w:color="auto" w:frame="1"/>
        </w:rPr>
        <w:br/>
        <w:t>TERMS OF REFERENCE  </w:t>
      </w:r>
    </w:p>
    <w:p w14:paraId="5AB69932" w14:textId="77777777" w:rsidR="00DC50E9" w:rsidRPr="00DC50E9" w:rsidRDefault="00DC50E9" w:rsidP="00DC50E9">
      <w:pPr>
        <w:shd w:val="clear" w:color="auto" w:fill="FFFFFF"/>
        <w:spacing w:after="0" w:line="332" w:lineRule="atLeast"/>
        <w:jc w:val="center"/>
        <w:textAlignment w:val="baseline"/>
        <w:rPr>
          <w:rFonts w:ascii="inherit" w:eastAsia="Times New Roman" w:hAnsi="inherit" w:cs="Helvetica"/>
          <w:color w:val="555555"/>
          <w:sz w:val="20"/>
          <w:szCs w:val="20"/>
        </w:rPr>
      </w:pPr>
      <w:r w:rsidRPr="00DC50E9">
        <w:rPr>
          <w:rFonts w:ascii="Arial" w:eastAsia="Times New Roman" w:hAnsi="Arial" w:cs="Arial"/>
          <w:b/>
          <w:bCs/>
          <w:color w:val="555555"/>
          <w:sz w:val="24"/>
          <w:szCs w:val="24"/>
          <w:bdr w:val="none" w:sz="0" w:space="0" w:color="auto" w:frame="1"/>
        </w:rPr>
        <w:t>PRODUCT AND EXTERNAL SERVICES CONSULTANT/S</w:t>
      </w:r>
    </w:p>
    <w:p w14:paraId="2A1FEC08" w14:textId="77777777" w:rsidR="00DC50E9" w:rsidRPr="00DC50E9" w:rsidRDefault="00DC50E9" w:rsidP="00DC50E9">
      <w:pPr>
        <w:shd w:val="clear" w:color="auto" w:fill="FFFFFF"/>
        <w:spacing w:after="0" w:line="332" w:lineRule="atLeast"/>
        <w:jc w:val="center"/>
        <w:textAlignment w:val="baseline"/>
        <w:rPr>
          <w:rFonts w:ascii="inherit" w:eastAsia="Times New Roman" w:hAnsi="inherit" w:cs="Helvetica"/>
          <w:color w:val="555555"/>
          <w:sz w:val="20"/>
          <w:szCs w:val="20"/>
        </w:rPr>
      </w:pPr>
      <w:r w:rsidRPr="00DC50E9">
        <w:rPr>
          <w:rFonts w:ascii="Arial" w:eastAsia="Times New Roman" w:hAnsi="Arial" w:cs="Arial"/>
          <w:b/>
          <w:bCs/>
          <w:color w:val="555555"/>
          <w:sz w:val="24"/>
          <w:szCs w:val="24"/>
          <w:bdr w:val="none" w:sz="0" w:space="0" w:color="auto" w:frame="1"/>
        </w:rPr>
        <w:t> </w:t>
      </w:r>
    </w:p>
    <w:p w14:paraId="25AEB2B8" w14:textId="77777777" w:rsidR="00DC50E9" w:rsidRPr="00DC50E9" w:rsidRDefault="00DC50E9" w:rsidP="00DC50E9">
      <w:pPr>
        <w:shd w:val="clear" w:color="auto" w:fill="FFFFFF"/>
        <w:spacing w:after="0" w:line="332" w:lineRule="atLeast"/>
        <w:jc w:val="center"/>
        <w:textAlignment w:val="baseline"/>
        <w:rPr>
          <w:rFonts w:ascii="inherit" w:eastAsia="Times New Roman" w:hAnsi="inherit" w:cs="Helvetica"/>
          <w:color w:val="555555"/>
          <w:sz w:val="20"/>
          <w:szCs w:val="20"/>
        </w:rPr>
      </w:pPr>
      <w:r w:rsidRPr="00DC50E9">
        <w:rPr>
          <w:rFonts w:ascii="Arial" w:eastAsia="Times New Roman" w:hAnsi="Arial" w:cs="Arial"/>
          <w:b/>
          <w:bCs/>
          <w:color w:val="555555"/>
          <w:sz w:val="24"/>
          <w:szCs w:val="24"/>
          <w:bdr w:val="none" w:sz="0" w:space="0" w:color="auto" w:frame="1"/>
        </w:rPr>
        <w:t>External Member/s of the Sanctions Committee</w:t>
      </w:r>
    </w:p>
    <w:p w14:paraId="3A0AFF15"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b/>
          <w:bCs/>
          <w:color w:val="555555"/>
          <w:sz w:val="24"/>
          <w:szCs w:val="24"/>
          <w:bdr w:val="none" w:sz="0" w:space="0" w:color="auto" w:frame="1"/>
        </w:rPr>
        <w:t> </w:t>
      </w:r>
    </w:p>
    <w:p w14:paraId="52E891FC"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w:t>
      </w:r>
    </w:p>
    <w:p w14:paraId="3F3543B8"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BACKGROUND</w:t>
      </w:r>
    </w:p>
    <w:p w14:paraId="7973B525"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w:t>
      </w:r>
    </w:p>
    <w:p w14:paraId="66F93B55"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The Inter-American Development Bank (IDB) is </w:t>
      </w:r>
      <w:r w:rsidRPr="00DC50E9">
        <w:rPr>
          <w:rFonts w:ascii="inherit" w:eastAsia="Times New Roman" w:hAnsi="inherit" w:cs="Arial"/>
          <w:b/>
          <w:bCs/>
          <w:color w:val="555555"/>
          <w:sz w:val="24"/>
          <w:szCs w:val="24"/>
          <w:bdr w:val="none" w:sz="0" w:space="0" w:color="auto" w:frame="1"/>
        </w:rPr>
        <w:t>devoted to improving lives</w:t>
      </w:r>
      <w:r w:rsidRPr="00DC50E9">
        <w:rPr>
          <w:rFonts w:ascii="Arial" w:eastAsia="Times New Roman" w:hAnsi="Arial" w:cs="Arial"/>
          <w:color w:val="555555"/>
          <w:sz w:val="24"/>
          <w:szCs w:val="24"/>
        </w:rPr>
        <w:t>.  Established in 1959, it is the largest and leading source of financing for economic, social, and institutional development in Latin America and the Caribbean (LAC).  In addition to lending, the IDB partners with its 48 member countries to provide Latin America and the Caribbean with cutting-edge research on relevant development issues, policy advice to inform decisions, and technical assistance to improve the planning and execution of projects for both the public and private sectors. </w:t>
      </w:r>
    </w:p>
    <w:p w14:paraId="0266257E"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inherit" w:eastAsia="Times New Roman" w:hAnsi="inherit" w:cs="Helvetica"/>
          <w:color w:val="555555"/>
          <w:sz w:val="20"/>
          <w:szCs w:val="20"/>
        </w:rPr>
        <w:t> </w:t>
      </w:r>
    </w:p>
    <w:p w14:paraId="23B8FEAF"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inherit" w:eastAsia="Times New Roman" w:hAnsi="inherit" w:cs="Arial"/>
          <w:b/>
          <w:bCs/>
          <w:color w:val="555555"/>
          <w:sz w:val="24"/>
          <w:szCs w:val="24"/>
          <w:bdr w:val="none" w:sz="0" w:space="0" w:color="auto" w:frame="1"/>
        </w:rPr>
        <w:t>The IDB Group is looking to recruit a new External Member of the Sanctions Committee and to build a roster for future opportunities.</w:t>
      </w:r>
    </w:p>
    <w:p w14:paraId="0B0F43FD"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p>
    <w:p w14:paraId="63B0052B"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The Sanctions Committee </w:t>
      </w:r>
      <w:r w:rsidRPr="00DC50E9">
        <w:rPr>
          <w:rFonts w:ascii="Arial" w:eastAsia="Times New Roman" w:hAnsi="Arial" w:cs="Arial"/>
          <w:color w:val="555555"/>
          <w:sz w:val="24"/>
          <w:szCs w:val="24"/>
          <w:shd w:val="clear" w:color="auto" w:fill="FFFFFF"/>
        </w:rPr>
        <w:t>considers allegations of </w:t>
      </w:r>
      <w:r w:rsidRPr="00DC50E9">
        <w:rPr>
          <w:rFonts w:ascii="Arial" w:eastAsia="Times New Roman" w:hAnsi="Arial" w:cs="Arial"/>
          <w:color w:val="555555"/>
          <w:sz w:val="24"/>
          <w:szCs w:val="24"/>
        </w:rPr>
        <w:t>corrupt, fraudulent, coercive, collusive or obstructive practices ("Prohibited Practices") </w:t>
      </w:r>
      <w:r w:rsidRPr="00DC50E9">
        <w:rPr>
          <w:rFonts w:ascii="Arial" w:eastAsia="Times New Roman" w:hAnsi="Arial" w:cs="Arial"/>
          <w:color w:val="555555"/>
          <w:sz w:val="24"/>
          <w:szCs w:val="24"/>
          <w:shd w:val="clear" w:color="auto" w:fill="FFFFFF"/>
        </w:rPr>
        <w:t>in activities financed by the IDB, the Inter-American Investment Corporation (“IDB Invest”) which is committed to development through the private sector, and IDB-Lab, </w:t>
      </w:r>
      <w:r w:rsidRPr="00DC50E9">
        <w:rPr>
          <w:rFonts w:ascii="Arial" w:eastAsia="Times New Roman" w:hAnsi="Arial" w:cs="Arial"/>
          <w:color w:val="555555"/>
          <w:sz w:val="24"/>
          <w:szCs w:val="24"/>
        </w:rPr>
        <w:t>an innovation lab for the IDB Group. Under its anti-corruption framework, the IDB Group requires that all parties executing, bidding for, or in any way participating in an IDB Group project adhere to the highest ethical standards as defined in the applicable policies and the terms and conditions of the corresponding agreements.</w:t>
      </w:r>
    </w:p>
    <w:p w14:paraId="72C32EAA"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w:t>
      </w:r>
    </w:p>
    <w:p w14:paraId="44E22D1D"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The IDB Group bans such Prohibited Practices on the part of parties involved in its projects and activities. As part of the IDB Group's anti-corruption framework, the Sanctions Committee decides the appeals to cases of Prohibited Practices in IDB Group-financed activities, including those sponsored, funded, or executed by IDB Invest or IDB Lab.</w:t>
      </w:r>
    </w:p>
    <w:p w14:paraId="33E98708"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w:t>
      </w:r>
    </w:p>
    <w:p w14:paraId="20EDFB0D"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xml:space="preserve">The Members of the Sanctions Committee are responsible, under the scope of the IDB Group's Sanctions Procedures, as well as other applicable anti-corruption policies and rules, for determining whether, in the case of an appeal, a preponderance of the evidence supports a finding that a party has engaged in a Prohibited Practice.  Such </w:t>
      </w:r>
      <w:r w:rsidRPr="00DC50E9">
        <w:rPr>
          <w:rFonts w:ascii="Arial" w:eastAsia="Times New Roman" w:hAnsi="Arial" w:cs="Arial"/>
          <w:color w:val="555555"/>
          <w:sz w:val="24"/>
          <w:szCs w:val="24"/>
        </w:rPr>
        <w:lastRenderedPageBreak/>
        <w:t>evidence is provided to the Committee by each of the IDB Office of Institutional Integrity and parties subject to the proceedings of the Sanctions Committee. After analyzing the evidence, the Sanctions Committee imposes sanctions on parties that it determines have engaged in a Prohibited Practice.  The work of the Members of the Sanctions Committee is coordinated administratively by the Secretary of the Sanctions Committee.</w:t>
      </w:r>
    </w:p>
    <w:p w14:paraId="64C4DD97"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 </w:t>
      </w:r>
    </w:p>
    <w:p w14:paraId="6F75C8B6" w14:textId="77777777" w:rsidR="00DC50E9" w:rsidRPr="00DC50E9" w:rsidRDefault="00DC50E9" w:rsidP="00DC50E9">
      <w:pPr>
        <w:shd w:val="clear" w:color="auto" w:fill="FFFFFF"/>
        <w:spacing w:after="0" w:line="332" w:lineRule="atLeast"/>
        <w:textAlignment w:val="baseline"/>
        <w:rPr>
          <w:rFonts w:ascii="inherit" w:eastAsia="Times New Roman" w:hAnsi="inherit" w:cs="Helvetica"/>
          <w:color w:val="555555"/>
          <w:sz w:val="20"/>
          <w:szCs w:val="20"/>
        </w:rPr>
      </w:pPr>
      <w:r w:rsidRPr="00DC50E9">
        <w:rPr>
          <w:rFonts w:ascii="Arial" w:eastAsia="Times New Roman" w:hAnsi="Arial" w:cs="Arial"/>
          <w:color w:val="555555"/>
          <w:sz w:val="24"/>
          <w:szCs w:val="24"/>
        </w:rPr>
        <w:t>Four (4) of the seven (7) members of the Sanctions Committee are appointed from outside of the IDB Group ("External Members") and must not currently hold any appointment as an employee of the IDB Group (including consultants and other professionals subject to similar contracts with the IDB Group).</w:t>
      </w:r>
    </w:p>
    <w:p w14:paraId="14A1ECAD" w14:textId="77777777" w:rsidR="00DC50E9" w:rsidRPr="00DC50E9" w:rsidRDefault="00DC50E9" w:rsidP="00DC50E9">
      <w:pPr>
        <w:shd w:val="clear" w:color="auto" w:fill="FFFFFF"/>
        <w:spacing w:after="0" w:line="332" w:lineRule="atLeast"/>
        <w:textAlignment w:val="baseline"/>
        <w:rPr>
          <w:rFonts w:ascii="Arial" w:eastAsia="Times New Roman" w:hAnsi="Arial" w:cs="Arial"/>
          <w:color w:val="555555"/>
          <w:sz w:val="24"/>
          <w:szCs w:val="24"/>
        </w:rPr>
      </w:pPr>
      <w:r w:rsidRPr="00DC50E9">
        <w:rPr>
          <w:rFonts w:ascii="Arial" w:eastAsia="Times New Roman" w:hAnsi="Arial" w:cs="Arial"/>
          <w:color w:val="555555"/>
          <w:sz w:val="24"/>
          <w:szCs w:val="24"/>
        </w:rPr>
        <w:t> </w:t>
      </w:r>
    </w:p>
    <w:p w14:paraId="23015462"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color w:val="555555"/>
          <w:sz w:val="24"/>
          <w:szCs w:val="24"/>
          <w:bdr w:val="none" w:sz="0" w:space="0" w:color="auto" w:frame="1"/>
        </w:rPr>
        <w:t>REQUIREMENTS</w:t>
      </w:r>
    </w:p>
    <w:p w14:paraId="050EFB89"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2AD478A2"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color w:val="555555"/>
          <w:sz w:val="24"/>
          <w:szCs w:val="24"/>
          <w:bdr w:val="none" w:sz="0" w:space="0" w:color="auto" w:frame="1"/>
        </w:rPr>
        <w:t>Education:</w:t>
      </w:r>
      <w:r w:rsidRPr="00DC50E9">
        <w:rPr>
          <w:rFonts w:ascii="Arial" w:eastAsia="Times New Roman" w:hAnsi="Arial" w:cs="Arial"/>
          <w:color w:val="555555"/>
          <w:sz w:val="24"/>
          <w:szCs w:val="24"/>
        </w:rPr>
        <w:t>  Master’s degree in law, corporate compliance, international procurement, auditing, forensic accounting, or equivalent advanced degree/licenciatura in related field.  Background in law will be valued.</w:t>
      </w:r>
    </w:p>
    <w:p w14:paraId="3424ABBB"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7DDCE658"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color w:val="555555"/>
          <w:sz w:val="24"/>
          <w:szCs w:val="24"/>
          <w:bdr w:val="none" w:sz="0" w:space="0" w:color="auto" w:frame="1"/>
        </w:rPr>
        <w:t>Experience: </w:t>
      </w:r>
      <w:r w:rsidRPr="00DC50E9">
        <w:rPr>
          <w:rFonts w:ascii="Arial" w:eastAsia="Times New Roman" w:hAnsi="Arial" w:cs="Arial"/>
          <w:color w:val="555555"/>
          <w:sz w:val="24"/>
          <w:szCs w:val="24"/>
        </w:rPr>
        <w:t>Minimum of 10 years of related professional experience in law, anti-corruption and institutional integrity, international procurement, auditing, or related fields, with 5 years at an international level. Direct experience with operations and systems within other international development institutions is desirable.  Previous experience in similar Sanctions Boards within other international organizations would be considered a plus.</w:t>
      </w:r>
    </w:p>
    <w:p w14:paraId="1E7DADC4"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567FEBFA"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color w:val="555555"/>
          <w:sz w:val="24"/>
          <w:szCs w:val="24"/>
          <w:bdr w:val="none" w:sz="0" w:space="0" w:color="auto" w:frame="1"/>
        </w:rPr>
        <w:t>Language:</w:t>
      </w:r>
      <w:r w:rsidRPr="00DC50E9">
        <w:rPr>
          <w:rFonts w:ascii="Arial" w:eastAsia="Times New Roman" w:hAnsi="Arial" w:cs="Arial"/>
          <w:color w:val="555555"/>
          <w:sz w:val="24"/>
          <w:szCs w:val="24"/>
        </w:rPr>
        <w:t> Oral and written </w:t>
      </w:r>
      <w:r w:rsidRPr="00DC50E9">
        <w:rPr>
          <w:rFonts w:ascii="inherit" w:eastAsia="Times New Roman" w:hAnsi="inherit" w:cs="Arial"/>
          <w:b/>
          <w:bCs/>
          <w:color w:val="555555"/>
          <w:sz w:val="24"/>
          <w:szCs w:val="24"/>
          <w:bdr w:val="none" w:sz="0" w:space="0" w:color="auto" w:frame="1"/>
        </w:rPr>
        <w:t>fluency in English and Spanish is required</w:t>
      </w:r>
      <w:r w:rsidRPr="00DC50E9">
        <w:rPr>
          <w:rFonts w:ascii="Arial" w:eastAsia="Times New Roman" w:hAnsi="Arial" w:cs="Arial"/>
          <w:color w:val="555555"/>
          <w:sz w:val="24"/>
          <w:szCs w:val="24"/>
        </w:rPr>
        <w:t>. Knowledge of Portuguese and/or French is also desirable.</w:t>
      </w:r>
    </w:p>
    <w:p w14:paraId="048CC35F"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272FB60E"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6C6806CF"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color w:val="555555"/>
          <w:sz w:val="24"/>
          <w:szCs w:val="24"/>
          <w:bdr w:val="none" w:sz="0" w:space="0" w:color="auto" w:frame="1"/>
        </w:rPr>
        <w:t>CHARACTERISTICS OF THE CONSULTANCY</w:t>
      </w:r>
    </w:p>
    <w:p w14:paraId="6DDA173A"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62B9F8CA"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The External Members of the Sanctions Committee are provided with a Products and External Services consultancy contract with the IDB and are called upon by the Secretary of the Sanctions Committee to render their services on an as-needed basis. Compensation is provided on an annual retainer and daily rate scheme. Travel expenses and per diem payments will be furnished, when required, in connection with service as a member of the Sanctions Committee.</w:t>
      </w:r>
    </w:p>
    <w:p w14:paraId="138A4CCE"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3BB13222"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Membership on the Sanctions Committee does not represent full-time employment by the Inter-American Development Bank.  Service on the Sanctions Committee is a part-time activity; number of hours to be dedicated to the work of the Committee will vary depending upon the case-load of the Committee at any given time.  External Members are appointed for terms of up to five years, that may be renewed once. The Sanctions Committee may conduct its activities through meetings at the Bank's Headquarters in Washington, D.C., through video-conference, and other means as determined by the Committee.</w:t>
      </w:r>
    </w:p>
    <w:p w14:paraId="17DD1E24"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18DA121D"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A Member shall not participate in a Sanctions proceeding involving a project, loan or other transaction wherein the Member has directly or significantly participated in his/her current position, previous employment, or under any other capacity.</w:t>
      </w:r>
    </w:p>
    <w:p w14:paraId="00F59D82"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69A835D4"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b/>
          <w:bCs/>
          <w:i/>
          <w:iCs/>
          <w:color w:val="555555"/>
          <w:sz w:val="24"/>
          <w:szCs w:val="24"/>
          <w:bdr w:val="none" w:sz="0" w:space="0" w:color="auto" w:frame="1"/>
        </w:rPr>
        <w:t>After serving as an External Member to the Sanctions Committee, an individual shall not be eligible for employment in the IDB Group or provide the IDB Group with services in connection with any Project, transaction, or initiative on behalf of the IDB Group</w:t>
      </w:r>
      <w:r w:rsidRPr="00DC50E9">
        <w:rPr>
          <w:rFonts w:ascii="Arial" w:eastAsia="Times New Roman" w:hAnsi="Arial" w:cs="Arial"/>
          <w:i/>
          <w:iCs/>
          <w:color w:val="555555"/>
          <w:sz w:val="24"/>
          <w:szCs w:val="24"/>
          <w:bdr w:val="none" w:sz="0" w:space="0" w:color="auto" w:frame="1"/>
        </w:rPr>
        <w:t>, </w:t>
      </w:r>
      <w:r w:rsidRPr="00DC50E9">
        <w:rPr>
          <w:rFonts w:ascii="inherit" w:eastAsia="Times New Roman" w:hAnsi="inherit" w:cs="Arial"/>
          <w:b/>
          <w:bCs/>
          <w:i/>
          <w:iCs/>
          <w:color w:val="555555"/>
          <w:sz w:val="24"/>
          <w:szCs w:val="24"/>
          <w:bdr w:val="none" w:sz="0" w:space="0" w:color="auto" w:frame="1"/>
        </w:rPr>
        <w:t>in any capacity, for a period of two (2) years.</w:t>
      </w:r>
      <w:r w:rsidRPr="00DC50E9">
        <w:rPr>
          <w:rFonts w:ascii="Arial" w:eastAsia="Times New Roman" w:hAnsi="Arial" w:cs="Arial"/>
          <w:i/>
          <w:iCs/>
          <w:color w:val="555555"/>
          <w:sz w:val="24"/>
          <w:szCs w:val="24"/>
          <w:bdr w:val="none" w:sz="0" w:space="0" w:color="auto" w:frame="1"/>
        </w:rPr>
        <w:t>   </w:t>
      </w:r>
      <w:r w:rsidRPr="00DC50E9">
        <w:rPr>
          <w:rFonts w:ascii="inherit" w:eastAsia="Times New Roman" w:hAnsi="inherit" w:cs="Arial"/>
          <w:b/>
          <w:bCs/>
          <w:i/>
          <w:iCs/>
          <w:color w:val="555555"/>
          <w:sz w:val="24"/>
          <w:szCs w:val="24"/>
          <w:bdr w:val="none" w:sz="0" w:space="0" w:color="auto" w:frame="1"/>
        </w:rPr>
        <w:t>This includes not accepting any kind of employment, consultancy, or interest in any firm that has been a Respondent in a Sanctions Proceeding in which the Member participated. </w:t>
      </w:r>
    </w:p>
    <w:p w14:paraId="7525E94B"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 </w:t>
      </w:r>
    </w:p>
    <w:p w14:paraId="4A73E166"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color w:val="555555"/>
          <w:sz w:val="24"/>
          <w:szCs w:val="24"/>
        </w:rPr>
        <w:t>POST OF DUTY:  Washington D.C., USA.</w:t>
      </w:r>
    </w:p>
    <w:p w14:paraId="5A9AE955"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03F65592"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b/>
          <w:bCs/>
          <w:i/>
          <w:iCs/>
          <w:color w:val="555555"/>
          <w:sz w:val="24"/>
          <w:szCs w:val="24"/>
          <w:bdr w:val="none" w:sz="0" w:space="0" w:color="auto" w:frame="1"/>
        </w:rPr>
        <w:t>To apply, please send CV and cover memo by May 17, 2019.</w:t>
      </w:r>
    </w:p>
    <w:p w14:paraId="1C3D86E7"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7F6CFC9E"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inherit" w:eastAsia="Times New Roman" w:hAnsi="inherit" w:cs="Arial"/>
          <w:color w:val="555555"/>
          <w:sz w:val="24"/>
          <w:szCs w:val="24"/>
        </w:rPr>
        <w:t>Applicants must be a citizen of one of the </w:t>
      </w:r>
      <w:hyperlink r:id="rId5" w:history="1">
        <w:r w:rsidRPr="00DC50E9">
          <w:rPr>
            <w:rFonts w:ascii="inherit" w:eastAsia="Times New Roman" w:hAnsi="inherit" w:cs="Arial"/>
            <w:color w:val="3571A6"/>
            <w:sz w:val="24"/>
            <w:szCs w:val="24"/>
            <w:bdr w:val="none" w:sz="0" w:space="0" w:color="auto" w:frame="1"/>
          </w:rPr>
          <w:t>48 IDB Member Countries</w:t>
        </w:r>
      </w:hyperlink>
      <w:r w:rsidRPr="00DC50E9">
        <w:rPr>
          <w:rFonts w:ascii="inherit" w:eastAsia="Times New Roman" w:hAnsi="inherit" w:cs="Arial"/>
          <w:color w:val="555555"/>
          <w:sz w:val="24"/>
          <w:szCs w:val="24"/>
        </w:rPr>
        <w:t> in order to qualify for any type of employment at the IDB.</w:t>
      </w:r>
      <w:r w:rsidRPr="00DC50E9">
        <w:rPr>
          <w:rFonts w:ascii="Arial" w:eastAsia="Times New Roman" w:hAnsi="Arial" w:cs="Arial"/>
          <w:color w:val="555555"/>
          <w:sz w:val="24"/>
          <w:szCs w:val="24"/>
        </w:rPr>
        <w:t>  Individuals with relatives working for the IDB Group within and including the fourth degree of consanguinity and the second degree of affinity are not eligible. This includes staff members and contractuals. </w:t>
      </w:r>
    </w:p>
    <w:p w14:paraId="13243C27"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b/>
          <w:bCs/>
          <w:i/>
          <w:iCs/>
          <w:color w:val="555555"/>
          <w:sz w:val="24"/>
          <w:szCs w:val="24"/>
          <w:bdr w:val="none" w:sz="0" w:space="0" w:color="auto" w:frame="1"/>
        </w:rPr>
        <w:t> </w:t>
      </w:r>
    </w:p>
    <w:p w14:paraId="7024564B"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b/>
          <w:bCs/>
          <w:i/>
          <w:iCs/>
          <w:color w:val="555555"/>
          <w:sz w:val="24"/>
          <w:szCs w:val="24"/>
          <w:bdr w:val="none" w:sz="0" w:space="0" w:color="auto" w:frame="1"/>
        </w:rPr>
        <w:t>The IDB is committed to diversity and inclusion and to providing equal opportunities in employment.  We embrace diversity on the basis of gender, age, education, national origin, ethnic origin, race, disability, sexual orientation, religion, and HIV/AIDs status. </w:t>
      </w:r>
    </w:p>
    <w:p w14:paraId="3D0F68F1"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p>
    <w:p w14:paraId="1339BC65" w14:textId="77777777" w:rsidR="00DC50E9" w:rsidRPr="00DC50E9" w:rsidRDefault="00DC50E9" w:rsidP="00DC50E9">
      <w:pPr>
        <w:shd w:val="clear" w:color="auto" w:fill="FFFFFF"/>
        <w:spacing w:after="0" w:line="332" w:lineRule="atLeast"/>
        <w:textAlignment w:val="baseline"/>
        <w:rPr>
          <w:rFonts w:ascii="inherit" w:eastAsia="Times New Roman" w:hAnsi="inherit" w:cs="Arial"/>
          <w:color w:val="555555"/>
          <w:sz w:val="24"/>
          <w:szCs w:val="24"/>
        </w:rPr>
      </w:pPr>
      <w:r w:rsidRPr="00DC50E9">
        <w:rPr>
          <w:rFonts w:ascii="Arial" w:eastAsia="Times New Roman" w:hAnsi="Arial" w:cs="Arial"/>
          <w:b/>
          <w:bCs/>
          <w:i/>
          <w:iCs/>
          <w:color w:val="555555"/>
          <w:sz w:val="24"/>
          <w:szCs w:val="24"/>
          <w:bdr w:val="none" w:sz="0" w:space="0" w:color="auto" w:frame="1"/>
        </w:rPr>
        <w:t>We encourage women, Afro-descendants and persons of indigenous origins to apply.</w:t>
      </w:r>
    </w:p>
    <w:p w14:paraId="28FD362D" w14:textId="77777777" w:rsidR="00DC50E9" w:rsidRPr="00DC50E9" w:rsidRDefault="00DC50E9" w:rsidP="00DC50E9">
      <w:pPr>
        <w:shd w:val="clear" w:color="auto" w:fill="FFFFFF"/>
        <w:spacing w:after="0" w:line="332" w:lineRule="atLeast"/>
        <w:jc w:val="center"/>
        <w:textAlignment w:val="baseline"/>
        <w:rPr>
          <w:rFonts w:ascii="inherit" w:eastAsia="Times New Roman" w:hAnsi="inherit" w:cs="Arial"/>
          <w:color w:val="555555"/>
          <w:sz w:val="24"/>
          <w:szCs w:val="24"/>
        </w:rPr>
      </w:pPr>
      <w:r w:rsidRPr="00DC50E9">
        <w:rPr>
          <w:rFonts w:ascii="Arial" w:eastAsia="Times New Roman" w:hAnsi="Arial" w:cs="Arial"/>
          <w:b/>
          <w:bCs/>
          <w:color w:val="555555"/>
          <w:sz w:val="24"/>
          <w:szCs w:val="24"/>
          <w:bdr w:val="none" w:sz="0" w:space="0" w:color="auto" w:frame="1"/>
        </w:rPr>
        <w:t> </w:t>
      </w:r>
    </w:p>
    <w:p w14:paraId="15141AC4" w14:textId="77777777" w:rsidR="00DC50E9" w:rsidRPr="00DC50E9" w:rsidRDefault="00DC50E9" w:rsidP="00DC50E9">
      <w:pPr>
        <w:shd w:val="clear" w:color="auto" w:fill="FFFFFF"/>
        <w:spacing w:after="150" w:line="332" w:lineRule="atLeast"/>
        <w:textAlignment w:val="baseline"/>
        <w:rPr>
          <w:rFonts w:ascii="inherit" w:eastAsia="Times New Roman" w:hAnsi="inherit" w:cs="Helvetica"/>
          <w:color w:val="555555"/>
          <w:sz w:val="20"/>
          <w:szCs w:val="20"/>
        </w:rPr>
      </w:pPr>
      <w:r w:rsidRPr="00DC50E9">
        <w:rPr>
          <w:rFonts w:ascii="inherit" w:eastAsia="Times New Roman" w:hAnsi="inherit" w:cs="Helvetica"/>
          <w:color w:val="555555"/>
          <w:sz w:val="20"/>
          <w:szCs w:val="20"/>
        </w:rPr>
        <w:t>Additional Information</w:t>
      </w:r>
    </w:p>
    <w:p w14:paraId="3F539071" w14:textId="77777777" w:rsidR="00DC50E9" w:rsidRPr="00DC50E9" w:rsidRDefault="00DC50E9" w:rsidP="00DC50E9">
      <w:pPr>
        <w:numPr>
          <w:ilvl w:val="0"/>
          <w:numId w:val="1"/>
        </w:numPr>
        <w:shd w:val="clear" w:color="auto" w:fill="FFFFFF"/>
        <w:spacing w:before="75" w:after="75" w:line="332" w:lineRule="atLeast"/>
        <w:ind w:left="75"/>
        <w:textAlignment w:val="baseline"/>
        <w:rPr>
          <w:rFonts w:ascii="inherit" w:eastAsia="Times New Roman" w:hAnsi="inherit" w:cs="Helvetica"/>
          <w:color w:val="555555"/>
          <w:sz w:val="20"/>
          <w:szCs w:val="20"/>
        </w:rPr>
      </w:pPr>
      <w:r w:rsidRPr="00DC50E9">
        <w:rPr>
          <w:rFonts w:ascii="inherit" w:eastAsia="Times New Roman" w:hAnsi="inherit" w:cs="Helvetica"/>
          <w:color w:val="555555"/>
          <w:sz w:val="20"/>
          <w:szCs w:val="20"/>
        </w:rPr>
        <w:t>External Opening Date: Apr 25, 2019</w:t>
      </w:r>
    </w:p>
    <w:p w14:paraId="03D92495" w14:textId="77777777" w:rsidR="00DC50E9" w:rsidRPr="00DC50E9" w:rsidRDefault="00DC50E9" w:rsidP="00DC50E9">
      <w:pPr>
        <w:numPr>
          <w:ilvl w:val="0"/>
          <w:numId w:val="1"/>
        </w:numPr>
        <w:shd w:val="clear" w:color="auto" w:fill="FFFFFF"/>
        <w:spacing w:before="75" w:after="75" w:line="332" w:lineRule="atLeast"/>
        <w:ind w:left="75"/>
        <w:textAlignment w:val="baseline"/>
        <w:rPr>
          <w:rFonts w:ascii="inherit" w:eastAsia="Times New Roman" w:hAnsi="inherit" w:cs="Helvetica"/>
          <w:color w:val="555555"/>
          <w:sz w:val="20"/>
          <w:szCs w:val="20"/>
        </w:rPr>
      </w:pPr>
      <w:r w:rsidRPr="00DC50E9">
        <w:rPr>
          <w:rFonts w:ascii="inherit" w:eastAsia="Times New Roman" w:hAnsi="inherit" w:cs="Helvetica"/>
          <w:color w:val="555555"/>
          <w:sz w:val="20"/>
          <w:szCs w:val="20"/>
        </w:rPr>
        <w:t>External Closing Date: May 17, 2019</w:t>
      </w:r>
    </w:p>
    <w:p w14:paraId="3C5D2053" w14:textId="77777777" w:rsidR="008767C6" w:rsidRDefault="00DC50E9" w:rsidP="00DC50E9">
      <w:bookmarkStart w:id="0" w:name="_GoBack"/>
      <w:bookmarkEnd w:id="0"/>
    </w:p>
    <w:sectPr w:rsidR="00876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62773"/>
    <w:multiLevelType w:val="multilevel"/>
    <w:tmpl w:val="5B62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E9"/>
    <w:rsid w:val="007908F1"/>
    <w:rsid w:val="00DC50E9"/>
    <w:rsid w:val="00F5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22EA"/>
  <w15:chartTrackingRefBased/>
  <w15:docId w15:val="{031AAFDD-D230-4B2F-9FF2-2AFE270A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23248">
      <w:bodyDiv w:val="1"/>
      <w:marLeft w:val="0"/>
      <w:marRight w:val="0"/>
      <w:marTop w:val="0"/>
      <w:marBottom w:val="0"/>
      <w:divBdr>
        <w:top w:val="none" w:sz="0" w:space="0" w:color="auto"/>
        <w:left w:val="none" w:sz="0" w:space="0" w:color="auto"/>
        <w:bottom w:val="none" w:sz="0" w:space="0" w:color="auto"/>
        <w:right w:val="none" w:sz="0" w:space="0" w:color="auto"/>
      </w:divBdr>
      <w:divsChild>
        <w:div w:id="1201433405">
          <w:marLeft w:val="0"/>
          <w:marRight w:val="0"/>
          <w:marTop w:val="0"/>
          <w:marBottom w:val="0"/>
          <w:divBdr>
            <w:top w:val="none" w:sz="0" w:space="0" w:color="auto"/>
            <w:left w:val="none" w:sz="0" w:space="0" w:color="auto"/>
            <w:bottom w:val="none" w:sz="0" w:space="0" w:color="auto"/>
            <w:right w:val="none" w:sz="0" w:space="0" w:color="auto"/>
          </w:divBdr>
          <w:divsChild>
            <w:div w:id="433673380">
              <w:marLeft w:val="0"/>
              <w:marRight w:val="0"/>
              <w:marTop w:val="0"/>
              <w:marBottom w:val="0"/>
              <w:divBdr>
                <w:top w:val="none" w:sz="0" w:space="0" w:color="auto"/>
                <w:left w:val="none" w:sz="0" w:space="0" w:color="auto"/>
                <w:bottom w:val="none" w:sz="0" w:space="0" w:color="auto"/>
                <w:right w:val="none" w:sz="0" w:space="0" w:color="auto"/>
              </w:divBdr>
              <w:divsChild>
                <w:div w:id="1606114982">
                  <w:marLeft w:val="0"/>
                  <w:marRight w:val="0"/>
                  <w:marTop w:val="0"/>
                  <w:marBottom w:val="0"/>
                  <w:divBdr>
                    <w:top w:val="none" w:sz="0" w:space="0" w:color="auto"/>
                    <w:left w:val="none" w:sz="0" w:space="0" w:color="auto"/>
                    <w:bottom w:val="none" w:sz="0" w:space="0" w:color="auto"/>
                    <w:right w:val="none" w:sz="0" w:space="0" w:color="auto"/>
                  </w:divBdr>
                  <w:divsChild>
                    <w:div w:id="622347678">
                      <w:marLeft w:val="0"/>
                      <w:marRight w:val="0"/>
                      <w:marTop w:val="0"/>
                      <w:marBottom w:val="0"/>
                      <w:divBdr>
                        <w:top w:val="none" w:sz="0" w:space="0" w:color="auto"/>
                        <w:left w:val="none" w:sz="0" w:space="0" w:color="auto"/>
                        <w:bottom w:val="none" w:sz="0" w:space="0" w:color="auto"/>
                        <w:right w:val="none" w:sz="0" w:space="0" w:color="auto"/>
                      </w:divBdr>
                      <w:divsChild>
                        <w:div w:id="1538545117">
                          <w:marLeft w:val="0"/>
                          <w:marRight w:val="0"/>
                          <w:marTop w:val="0"/>
                          <w:marBottom w:val="300"/>
                          <w:divBdr>
                            <w:top w:val="single" w:sz="6" w:space="30" w:color="CCCCCC"/>
                            <w:left w:val="single" w:sz="6" w:space="31" w:color="CCCCCC"/>
                            <w:bottom w:val="single" w:sz="6" w:space="30" w:color="CCCCCC"/>
                            <w:right w:val="single" w:sz="6" w:space="31" w:color="CCCCCC"/>
                          </w:divBdr>
                          <w:divsChild>
                            <w:div w:id="1541085468">
                              <w:marLeft w:val="0"/>
                              <w:marRight w:val="0"/>
                              <w:marTop w:val="0"/>
                              <w:marBottom w:val="0"/>
                              <w:divBdr>
                                <w:top w:val="none" w:sz="0" w:space="0" w:color="auto"/>
                                <w:left w:val="none" w:sz="0" w:space="0" w:color="auto"/>
                                <w:bottom w:val="none" w:sz="0" w:space="0" w:color="auto"/>
                                <w:right w:val="none" w:sz="0" w:space="0" w:color="auto"/>
                              </w:divBdr>
                              <w:divsChild>
                                <w:div w:id="33776699">
                                  <w:marLeft w:val="0"/>
                                  <w:marRight w:val="0"/>
                                  <w:marTop w:val="0"/>
                                  <w:marBottom w:val="0"/>
                                  <w:divBdr>
                                    <w:top w:val="none" w:sz="0" w:space="0" w:color="auto"/>
                                    <w:left w:val="none" w:sz="0" w:space="0" w:color="auto"/>
                                    <w:bottom w:val="none" w:sz="0" w:space="0" w:color="auto"/>
                                    <w:right w:val="none" w:sz="0" w:space="0" w:color="auto"/>
                                  </w:divBdr>
                                  <w:divsChild>
                                    <w:div w:id="566232521">
                                      <w:marLeft w:val="0"/>
                                      <w:marRight w:val="0"/>
                                      <w:marTop w:val="0"/>
                                      <w:marBottom w:val="0"/>
                                      <w:divBdr>
                                        <w:top w:val="none" w:sz="0" w:space="0" w:color="auto"/>
                                        <w:left w:val="none" w:sz="0" w:space="0" w:color="auto"/>
                                        <w:bottom w:val="none" w:sz="0" w:space="0" w:color="auto"/>
                                        <w:right w:val="none" w:sz="0" w:space="0" w:color="auto"/>
                                      </w:divBdr>
                                      <w:divsChild>
                                        <w:div w:id="1472093448">
                                          <w:marLeft w:val="0"/>
                                          <w:marRight w:val="0"/>
                                          <w:marTop w:val="450"/>
                                          <w:marBottom w:val="0"/>
                                          <w:divBdr>
                                            <w:top w:val="none" w:sz="0" w:space="0" w:color="auto"/>
                                            <w:left w:val="none" w:sz="0" w:space="0" w:color="auto"/>
                                            <w:bottom w:val="none" w:sz="0" w:space="0" w:color="auto"/>
                                            <w:right w:val="none" w:sz="0" w:space="0" w:color="auto"/>
                                          </w:divBdr>
                                          <w:divsChild>
                                            <w:div w:id="2112705352">
                                              <w:marLeft w:val="0"/>
                                              <w:marRight w:val="0"/>
                                              <w:marTop w:val="0"/>
                                              <w:marBottom w:val="0"/>
                                              <w:divBdr>
                                                <w:top w:val="none" w:sz="0" w:space="0" w:color="auto"/>
                                                <w:left w:val="none" w:sz="0" w:space="0" w:color="auto"/>
                                                <w:bottom w:val="none" w:sz="0" w:space="0" w:color="auto"/>
                                                <w:right w:val="none" w:sz="0" w:space="0" w:color="auto"/>
                                              </w:divBdr>
                                            </w:div>
                                            <w:div w:id="575821023">
                                              <w:marLeft w:val="0"/>
                                              <w:marRight w:val="0"/>
                                              <w:marTop w:val="0"/>
                                              <w:marBottom w:val="0"/>
                                              <w:divBdr>
                                                <w:top w:val="none" w:sz="0" w:space="0" w:color="auto"/>
                                                <w:left w:val="none" w:sz="0" w:space="0" w:color="auto"/>
                                                <w:bottom w:val="none" w:sz="0" w:space="0" w:color="auto"/>
                                                <w:right w:val="none" w:sz="0" w:space="0" w:color="auto"/>
                                              </w:divBdr>
                                            </w:div>
                                            <w:div w:id="176625876">
                                              <w:marLeft w:val="0"/>
                                              <w:marRight w:val="0"/>
                                              <w:marTop w:val="0"/>
                                              <w:marBottom w:val="0"/>
                                              <w:divBdr>
                                                <w:top w:val="none" w:sz="0" w:space="0" w:color="auto"/>
                                                <w:left w:val="none" w:sz="0" w:space="0" w:color="auto"/>
                                                <w:bottom w:val="none" w:sz="0" w:space="0" w:color="auto"/>
                                                <w:right w:val="none" w:sz="0" w:space="0" w:color="auto"/>
                                              </w:divBdr>
                                            </w:div>
                                            <w:div w:id="240723811">
                                              <w:marLeft w:val="0"/>
                                              <w:marRight w:val="0"/>
                                              <w:marTop w:val="0"/>
                                              <w:marBottom w:val="0"/>
                                              <w:divBdr>
                                                <w:top w:val="none" w:sz="0" w:space="0" w:color="auto"/>
                                                <w:left w:val="none" w:sz="0" w:space="0" w:color="auto"/>
                                                <w:bottom w:val="none" w:sz="0" w:space="0" w:color="auto"/>
                                                <w:right w:val="none" w:sz="0" w:space="0" w:color="auto"/>
                                              </w:divBdr>
                                            </w:div>
                                            <w:div w:id="598293271">
                                              <w:marLeft w:val="0"/>
                                              <w:marRight w:val="0"/>
                                              <w:marTop w:val="0"/>
                                              <w:marBottom w:val="0"/>
                                              <w:divBdr>
                                                <w:top w:val="none" w:sz="0" w:space="0" w:color="auto"/>
                                                <w:left w:val="none" w:sz="0" w:space="0" w:color="auto"/>
                                                <w:bottom w:val="none" w:sz="0" w:space="0" w:color="auto"/>
                                                <w:right w:val="none" w:sz="0" w:space="0" w:color="auto"/>
                                              </w:divBdr>
                                            </w:div>
                                            <w:div w:id="175385914">
                                              <w:marLeft w:val="0"/>
                                              <w:marRight w:val="0"/>
                                              <w:marTop w:val="0"/>
                                              <w:marBottom w:val="0"/>
                                              <w:divBdr>
                                                <w:top w:val="none" w:sz="0" w:space="0" w:color="auto"/>
                                                <w:left w:val="none" w:sz="0" w:space="0" w:color="auto"/>
                                                <w:bottom w:val="none" w:sz="0" w:space="0" w:color="auto"/>
                                                <w:right w:val="none" w:sz="0" w:space="0" w:color="auto"/>
                                              </w:divBdr>
                                            </w:div>
                                            <w:div w:id="334652184">
                                              <w:marLeft w:val="0"/>
                                              <w:marRight w:val="0"/>
                                              <w:marTop w:val="0"/>
                                              <w:marBottom w:val="0"/>
                                              <w:divBdr>
                                                <w:top w:val="none" w:sz="0" w:space="0" w:color="auto"/>
                                                <w:left w:val="none" w:sz="0" w:space="0" w:color="auto"/>
                                                <w:bottom w:val="none" w:sz="0" w:space="0" w:color="auto"/>
                                                <w:right w:val="none" w:sz="0" w:space="0" w:color="auto"/>
                                              </w:divBdr>
                                            </w:div>
                                            <w:div w:id="1041705792">
                                              <w:marLeft w:val="0"/>
                                              <w:marRight w:val="0"/>
                                              <w:marTop w:val="0"/>
                                              <w:marBottom w:val="0"/>
                                              <w:divBdr>
                                                <w:top w:val="none" w:sz="0" w:space="0" w:color="auto"/>
                                                <w:left w:val="none" w:sz="0" w:space="0" w:color="auto"/>
                                                <w:bottom w:val="none" w:sz="0" w:space="0" w:color="auto"/>
                                                <w:right w:val="none" w:sz="0" w:space="0" w:color="auto"/>
                                              </w:divBdr>
                                            </w:div>
                                            <w:div w:id="548616659">
                                              <w:marLeft w:val="0"/>
                                              <w:marRight w:val="0"/>
                                              <w:marTop w:val="0"/>
                                              <w:marBottom w:val="0"/>
                                              <w:divBdr>
                                                <w:top w:val="none" w:sz="0" w:space="0" w:color="auto"/>
                                                <w:left w:val="none" w:sz="0" w:space="0" w:color="auto"/>
                                                <w:bottom w:val="none" w:sz="0" w:space="0" w:color="auto"/>
                                                <w:right w:val="none" w:sz="0" w:space="0" w:color="auto"/>
                                              </w:divBdr>
                                              <w:divsChild>
                                                <w:div w:id="1053314387">
                                                  <w:marLeft w:val="0"/>
                                                  <w:marRight w:val="0"/>
                                                  <w:marTop w:val="0"/>
                                                  <w:marBottom w:val="0"/>
                                                  <w:divBdr>
                                                    <w:top w:val="none" w:sz="0" w:space="0" w:color="auto"/>
                                                    <w:left w:val="none" w:sz="0" w:space="0" w:color="auto"/>
                                                    <w:bottom w:val="none" w:sz="0" w:space="0" w:color="auto"/>
                                                    <w:right w:val="none" w:sz="0" w:space="0" w:color="auto"/>
                                                  </w:divBdr>
                                                </w:div>
                                                <w:div w:id="2046952050">
                                                  <w:marLeft w:val="0"/>
                                                  <w:marRight w:val="0"/>
                                                  <w:marTop w:val="0"/>
                                                  <w:marBottom w:val="0"/>
                                                  <w:divBdr>
                                                    <w:top w:val="none" w:sz="0" w:space="0" w:color="auto"/>
                                                    <w:left w:val="none" w:sz="0" w:space="0" w:color="auto"/>
                                                    <w:bottom w:val="none" w:sz="0" w:space="0" w:color="auto"/>
                                                    <w:right w:val="none" w:sz="0" w:space="0" w:color="auto"/>
                                                  </w:divBdr>
                                                </w:div>
                                                <w:div w:id="1426607145">
                                                  <w:marLeft w:val="0"/>
                                                  <w:marRight w:val="0"/>
                                                  <w:marTop w:val="0"/>
                                                  <w:marBottom w:val="0"/>
                                                  <w:divBdr>
                                                    <w:top w:val="none" w:sz="0" w:space="0" w:color="auto"/>
                                                    <w:left w:val="none" w:sz="0" w:space="0" w:color="auto"/>
                                                    <w:bottom w:val="none" w:sz="0" w:space="0" w:color="auto"/>
                                                    <w:right w:val="none" w:sz="0" w:space="0" w:color="auto"/>
                                                  </w:divBdr>
                                                </w:div>
                                                <w:div w:id="1436557123">
                                                  <w:marLeft w:val="0"/>
                                                  <w:marRight w:val="0"/>
                                                  <w:marTop w:val="0"/>
                                                  <w:marBottom w:val="0"/>
                                                  <w:divBdr>
                                                    <w:top w:val="none" w:sz="0" w:space="0" w:color="auto"/>
                                                    <w:left w:val="none" w:sz="0" w:space="0" w:color="auto"/>
                                                    <w:bottom w:val="none" w:sz="0" w:space="0" w:color="auto"/>
                                                    <w:right w:val="none" w:sz="0" w:space="0" w:color="auto"/>
                                                  </w:divBdr>
                                                </w:div>
                                                <w:div w:id="1622495752">
                                                  <w:marLeft w:val="0"/>
                                                  <w:marRight w:val="0"/>
                                                  <w:marTop w:val="0"/>
                                                  <w:marBottom w:val="0"/>
                                                  <w:divBdr>
                                                    <w:top w:val="none" w:sz="0" w:space="0" w:color="auto"/>
                                                    <w:left w:val="none" w:sz="0" w:space="0" w:color="auto"/>
                                                    <w:bottom w:val="none" w:sz="0" w:space="0" w:color="auto"/>
                                                    <w:right w:val="none" w:sz="0" w:space="0" w:color="auto"/>
                                                  </w:divBdr>
                                                </w:div>
                                                <w:div w:id="585892518">
                                                  <w:marLeft w:val="0"/>
                                                  <w:marRight w:val="0"/>
                                                  <w:marTop w:val="0"/>
                                                  <w:marBottom w:val="0"/>
                                                  <w:divBdr>
                                                    <w:top w:val="none" w:sz="0" w:space="0" w:color="auto"/>
                                                    <w:left w:val="none" w:sz="0" w:space="0" w:color="auto"/>
                                                    <w:bottom w:val="none" w:sz="0" w:space="0" w:color="auto"/>
                                                    <w:right w:val="none" w:sz="0" w:space="0" w:color="auto"/>
                                                  </w:divBdr>
                                                </w:div>
                                                <w:div w:id="551235505">
                                                  <w:marLeft w:val="0"/>
                                                  <w:marRight w:val="0"/>
                                                  <w:marTop w:val="0"/>
                                                  <w:marBottom w:val="0"/>
                                                  <w:divBdr>
                                                    <w:top w:val="none" w:sz="0" w:space="0" w:color="auto"/>
                                                    <w:left w:val="none" w:sz="0" w:space="0" w:color="auto"/>
                                                    <w:bottom w:val="none" w:sz="0" w:space="0" w:color="auto"/>
                                                    <w:right w:val="none" w:sz="0" w:space="0" w:color="auto"/>
                                                  </w:divBdr>
                                                </w:div>
                                                <w:div w:id="674264207">
                                                  <w:marLeft w:val="0"/>
                                                  <w:marRight w:val="0"/>
                                                  <w:marTop w:val="0"/>
                                                  <w:marBottom w:val="0"/>
                                                  <w:divBdr>
                                                    <w:top w:val="none" w:sz="0" w:space="0" w:color="auto"/>
                                                    <w:left w:val="none" w:sz="0" w:space="0" w:color="auto"/>
                                                    <w:bottom w:val="none" w:sz="0" w:space="0" w:color="auto"/>
                                                    <w:right w:val="none" w:sz="0" w:space="0" w:color="auto"/>
                                                  </w:divBdr>
                                                </w:div>
                                                <w:div w:id="703097083">
                                                  <w:marLeft w:val="0"/>
                                                  <w:marRight w:val="0"/>
                                                  <w:marTop w:val="0"/>
                                                  <w:marBottom w:val="0"/>
                                                  <w:divBdr>
                                                    <w:top w:val="none" w:sz="0" w:space="0" w:color="auto"/>
                                                    <w:left w:val="none" w:sz="0" w:space="0" w:color="auto"/>
                                                    <w:bottom w:val="none" w:sz="0" w:space="0" w:color="auto"/>
                                                    <w:right w:val="none" w:sz="0" w:space="0" w:color="auto"/>
                                                  </w:divBdr>
                                                </w:div>
                                                <w:div w:id="456065799">
                                                  <w:marLeft w:val="0"/>
                                                  <w:marRight w:val="0"/>
                                                  <w:marTop w:val="0"/>
                                                  <w:marBottom w:val="0"/>
                                                  <w:divBdr>
                                                    <w:top w:val="none" w:sz="0" w:space="0" w:color="auto"/>
                                                    <w:left w:val="none" w:sz="0" w:space="0" w:color="auto"/>
                                                    <w:bottom w:val="none" w:sz="0" w:space="0" w:color="auto"/>
                                                    <w:right w:val="none" w:sz="0" w:space="0" w:color="auto"/>
                                                  </w:divBdr>
                                                </w:div>
                                              </w:divsChild>
                                            </w:div>
                                            <w:div w:id="1145513305">
                                              <w:marLeft w:val="0"/>
                                              <w:marRight w:val="0"/>
                                              <w:marTop w:val="0"/>
                                              <w:marBottom w:val="0"/>
                                              <w:divBdr>
                                                <w:top w:val="none" w:sz="0" w:space="0" w:color="auto"/>
                                                <w:left w:val="none" w:sz="0" w:space="0" w:color="auto"/>
                                                <w:bottom w:val="none" w:sz="0" w:space="0" w:color="auto"/>
                                                <w:right w:val="none" w:sz="0" w:space="0" w:color="auto"/>
                                              </w:divBdr>
                                              <w:divsChild>
                                                <w:div w:id="20579270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14218">
                      <w:marLeft w:val="0"/>
                      <w:marRight w:val="0"/>
                      <w:marTop w:val="0"/>
                      <w:marBottom w:val="0"/>
                      <w:divBdr>
                        <w:top w:val="none" w:sz="0" w:space="0" w:color="auto"/>
                        <w:left w:val="none" w:sz="0" w:space="0" w:color="auto"/>
                        <w:bottom w:val="none" w:sz="0" w:space="0" w:color="auto"/>
                        <w:right w:val="none" w:sz="0" w:space="0" w:color="auto"/>
                      </w:divBdr>
                      <w:divsChild>
                        <w:div w:id="1159226194">
                          <w:marLeft w:val="0"/>
                          <w:marRight w:val="0"/>
                          <w:marTop w:val="0"/>
                          <w:marBottom w:val="300"/>
                          <w:divBdr>
                            <w:top w:val="none" w:sz="0" w:space="0" w:color="auto"/>
                            <w:left w:val="none" w:sz="0" w:space="0" w:color="auto"/>
                            <w:bottom w:val="none" w:sz="0" w:space="0" w:color="auto"/>
                            <w:right w:val="none" w:sz="0" w:space="0" w:color="auto"/>
                          </w:divBdr>
                          <w:divsChild>
                            <w:div w:id="1401901456">
                              <w:marLeft w:val="0"/>
                              <w:marRight w:val="0"/>
                              <w:marTop w:val="0"/>
                              <w:marBottom w:val="0"/>
                              <w:divBdr>
                                <w:top w:val="none" w:sz="0" w:space="0" w:color="auto"/>
                                <w:left w:val="none" w:sz="0" w:space="0" w:color="auto"/>
                                <w:bottom w:val="none" w:sz="0" w:space="0" w:color="auto"/>
                                <w:right w:val="none" w:sz="0" w:space="0" w:color="auto"/>
                              </w:divBdr>
                              <w:divsChild>
                                <w:div w:id="163739802">
                                  <w:marLeft w:val="0"/>
                                  <w:marRight w:val="0"/>
                                  <w:marTop w:val="0"/>
                                  <w:marBottom w:val="225"/>
                                  <w:divBdr>
                                    <w:top w:val="none" w:sz="0" w:space="0" w:color="auto"/>
                                    <w:left w:val="none" w:sz="0" w:space="0" w:color="auto"/>
                                    <w:bottom w:val="none" w:sz="0" w:space="0" w:color="auto"/>
                                    <w:right w:val="none" w:sz="0" w:space="0" w:color="auto"/>
                                  </w:divBdr>
                                  <w:divsChild>
                                    <w:div w:id="138966248">
                                      <w:marLeft w:val="0"/>
                                      <w:marRight w:val="0"/>
                                      <w:marTop w:val="0"/>
                                      <w:marBottom w:val="0"/>
                                      <w:divBdr>
                                        <w:top w:val="none" w:sz="0" w:space="0" w:color="auto"/>
                                        <w:left w:val="none" w:sz="0" w:space="0" w:color="auto"/>
                                        <w:bottom w:val="none" w:sz="0" w:space="0" w:color="auto"/>
                                        <w:right w:val="none" w:sz="0" w:space="0" w:color="auto"/>
                                      </w:divBdr>
                                      <w:divsChild>
                                        <w:div w:id="13359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9441">
                              <w:marLeft w:val="0"/>
                              <w:marRight w:val="0"/>
                              <w:marTop w:val="0"/>
                              <w:marBottom w:val="0"/>
                              <w:divBdr>
                                <w:top w:val="none" w:sz="0" w:space="0" w:color="auto"/>
                                <w:left w:val="none" w:sz="0" w:space="0" w:color="auto"/>
                                <w:bottom w:val="none" w:sz="0" w:space="0" w:color="auto"/>
                                <w:right w:val="none" w:sz="0" w:space="0" w:color="auto"/>
                              </w:divBdr>
                              <w:divsChild>
                                <w:div w:id="1283076546">
                                  <w:marLeft w:val="0"/>
                                  <w:marRight w:val="0"/>
                                  <w:marTop w:val="0"/>
                                  <w:marBottom w:val="225"/>
                                  <w:divBdr>
                                    <w:top w:val="single" w:sz="6" w:space="0" w:color="CCCCCC"/>
                                    <w:left w:val="single" w:sz="6" w:space="0" w:color="CCCCCC"/>
                                    <w:bottom w:val="single" w:sz="6" w:space="0" w:color="CCCCCC"/>
                                    <w:right w:val="single" w:sz="6" w:space="0" w:color="CCCCCC"/>
                                  </w:divBdr>
                                  <w:divsChild>
                                    <w:div w:id="267934563">
                                      <w:marLeft w:val="0"/>
                                      <w:marRight w:val="0"/>
                                      <w:marTop w:val="0"/>
                                      <w:marBottom w:val="0"/>
                                      <w:divBdr>
                                        <w:top w:val="none" w:sz="0" w:space="9" w:color="auto"/>
                                        <w:left w:val="none" w:sz="0" w:space="9" w:color="auto"/>
                                        <w:bottom w:val="single" w:sz="6" w:space="9" w:color="CCCCCC"/>
                                        <w:right w:val="none" w:sz="0" w:space="9" w:color="auto"/>
                                      </w:divBdr>
                                    </w:div>
                                    <w:div w:id="19774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0591">
                              <w:marLeft w:val="0"/>
                              <w:marRight w:val="0"/>
                              <w:marTop w:val="0"/>
                              <w:marBottom w:val="0"/>
                              <w:divBdr>
                                <w:top w:val="none" w:sz="0" w:space="0" w:color="auto"/>
                                <w:left w:val="none" w:sz="0" w:space="0" w:color="auto"/>
                                <w:bottom w:val="none" w:sz="0" w:space="0" w:color="auto"/>
                                <w:right w:val="none" w:sz="0" w:space="0" w:color="auto"/>
                              </w:divBdr>
                              <w:divsChild>
                                <w:div w:id="651367806">
                                  <w:marLeft w:val="0"/>
                                  <w:marRight w:val="0"/>
                                  <w:marTop w:val="0"/>
                                  <w:marBottom w:val="225"/>
                                  <w:divBdr>
                                    <w:top w:val="single" w:sz="6" w:space="0" w:color="CCCCCC"/>
                                    <w:left w:val="single" w:sz="6" w:space="0" w:color="CCCCCC"/>
                                    <w:bottom w:val="single" w:sz="6" w:space="0" w:color="CCCCCC"/>
                                    <w:right w:val="single" w:sz="6" w:space="0" w:color="CCCCCC"/>
                                  </w:divBdr>
                                  <w:divsChild>
                                    <w:div w:id="1059203417">
                                      <w:marLeft w:val="0"/>
                                      <w:marRight w:val="0"/>
                                      <w:marTop w:val="0"/>
                                      <w:marBottom w:val="0"/>
                                      <w:divBdr>
                                        <w:top w:val="none" w:sz="0" w:space="9" w:color="auto"/>
                                        <w:left w:val="none" w:sz="0" w:space="9" w:color="auto"/>
                                        <w:bottom w:val="single" w:sz="6" w:space="9" w:color="CCCCCC"/>
                                        <w:right w:val="none" w:sz="0" w:space="9" w:color="auto"/>
                                      </w:divBdr>
                                    </w:div>
                                    <w:div w:id="1546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891">
                              <w:marLeft w:val="0"/>
                              <w:marRight w:val="0"/>
                              <w:marTop w:val="0"/>
                              <w:marBottom w:val="0"/>
                              <w:divBdr>
                                <w:top w:val="none" w:sz="0" w:space="0" w:color="auto"/>
                                <w:left w:val="none" w:sz="0" w:space="0" w:color="auto"/>
                                <w:bottom w:val="none" w:sz="0" w:space="0" w:color="auto"/>
                                <w:right w:val="none" w:sz="0" w:space="0" w:color="auto"/>
                              </w:divBdr>
                              <w:divsChild>
                                <w:div w:id="2029260027">
                                  <w:marLeft w:val="0"/>
                                  <w:marRight w:val="0"/>
                                  <w:marTop w:val="0"/>
                                  <w:marBottom w:val="225"/>
                                  <w:divBdr>
                                    <w:top w:val="single" w:sz="6" w:space="0" w:color="CCCCCC"/>
                                    <w:left w:val="single" w:sz="6" w:space="0" w:color="CCCCCC"/>
                                    <w:bottom w:val="single" w:sz="6" w:space="0" w:color="CCCCCC"/>
                                    <w:right w:val="single" w:sz="6" w:space="0" w:color="CCCCCC"/>
                                  </w:divBdr>
                                  <w:divsChild>
                                    <w:div w:id="2100521069">
                                      <w:marLeft w:val="0"/>
                                      <w:marRight w:val="0"/>
                                      <w:marTop w:val="0"/>
                                      <w:marBottom w:val="0"/>
                                      <w:divBdr>
                                        <w:top w:val="none" w:sz="0" w:space="9" w:color="auto"/>
                                        <w:left w:val="none" w:sz="0" w:space="9" w:color="auto"/>
                                        <w:bottom w:val="single" w:sz="6" w:space="9" w:color="CCCCCC"/>
                                        <w:right w:val="none" w:sz="0" w:space="9" w:color="auto"/>
                                      </w:divBdr>
                                    </w:div>
                                    <w:div w:id="1788235571">
                                      <w:marLeft w:val="0"/>
                                      <w:marRight w:val="0"/>
                                      <w:marTop w:val="0"/>
                                      <w:marBottom w:val="0"/>
                                      <w:divBdr>
                                        <w:top w:val="none" w:sz="0" w:space="0" w:color="auto"/>
                                        <w:left w:val="none" w:sz="0" w:space="0" w:color="auto"/>
                                        <w:bottom w:val="none" w:sz="0" w:space="0" w:color="auto"/>
                                        <w:right w:val="none" w:sz="0" w:space="0" w:color="auto"/>
                                      </w:divBdr>
                                      <w:divsChild>
                                        <w:div w:id="578906562">
                                          <w:marLeft w:val="0"/>
                                          <w:marRight w:val="0"/>
                                          <w:marTop w:val="0"/>
                                          <w:marBottom w:val="0"/>
                                          <w:divBdr>
                                            <w:top w:val="none" w:sz="0" w:space="8" w:color="auto"/>
                                            <w:left w:val="none" w:sz="0" w:space="0" w:color="auto"/>
                                            <w:bottom w:val="single" w:sz="6" w:space="8" w:color="E6E6E6"/>
                                            <w:right w:val="none" w:sz="0" w:space="0" w:color="auto"/>
                                          </w:divBdr>
                                          <w:divsChild>
                                            <w:div w:id="1194272865">
                                              <w:marLeft w:val="0"/>
                                              <w:marRight w:val="0"/>
                                              <w:marTop w:val="0"/>
                                              <w:marBottom w:val="45"/>
                                              <w:divBdr>
                                                <w:top w:val="none" w:sz="0" w:space="0" w:color="auto"/>
                                                <w:left w:val="none" w:sz="0" w:space="0" w:color="auto"/>
                                                <w:bottom w:val="none" w:sz="0" w:space="0" w:color="auto"/>
                                                <w:right w:val="none" w:sz="0" w:space="0" w:color="auto"/>
                                              </w:divBdr>
                                            </w:div>
                                            <w:div w:id="548954924">
                                              <w:marLeft w:val="0"/>
                                              <w:marRight w:val="0"/>
                                              <w:marTop w:val="0"/>
                                              <w:marBottom w:val="0"/>
                                              <w:divBdr>
                                                <w:top w:val="none" w:sz="0" w:space="0" w:color="auto"/>
                                                <w:left w:val="none" w:sz="0" w:space="0" w:color="auto"/>
                                                <w:bottom w:val="none" w:sz="0" w:space="0" w:color="auto"/>
                                                <w:right w:val="none" w:sz="0" w:space="0" w:color="auto"/>
                                              </w:divBdr>
                                            </w:div>
                                          </w:divsChild>
                                        </w:div>
                                        <w:div w:id="1478843696">
                                          <w:marLeft w:val="0"/>
                                          <w:marRight w:val="0"/>
                                          <w:marTop w:val="0"/>
                                          <w:marBottom w:val="0"/>
                                          <w:divBdr>
                                            <w:top w:val="none" w:sz="0" w:space="8" w:color="auto"/>
                                            <w:left w:val="none" w:sz="0" w:space="0" w:color="auto"/>
                                            <w:bottom w:val="single" w:sz="6" w:space="8" w:color="E6E6E6"/>
                                            <w:right w:val="none" w:sz="0" w:space="0" w:color="auto"/>
                                          </w:divBdr>
                                          <w:divsChild>
                                            <w:div w:id="1641350656">
                                              <w:marLeft w:val="0"/>
                                              <w:marRight w:val="0"/>
                                              <w:marTop w:val="0"/>
                                              <w:marBottom w:val="45"/>
                                              <w:divBdr>
                                                <w:top w:val="none" w:sz="0" w:space="0" w:color="auto"/>
                                                <w:left w:val="none" w:sz="0" w:space="0" w:color="auto"/>
                                                <w:bottom w:val="none" w:sz="0" w:space="0" w:color="auto"/>
                                                <w:right w:val="none" w:sz="0" w:space="0" w:color="auto"/>
                                              </w:divBdr>
                                            </w:div>
                                            <w:div w:id="851145832">
                                              <w:marLeft w:val="0"/>
                                              <w:marRight w:val="0"/>
                                              <w:marTop w:val="0"/>
                                              <w:marBottom w:val="0"/>
                                              <w:divBdr>
                                                <w:top w:val="none" w:sz="0" w:space="0" w:color="auto"/>
                                                <w:left w:val="none" w:sz="0" w:space="0" w:color="auto"/>
                                                <w:bottom w:val="none" w:sz="0" w:space="0" w:color="auto"/>
                                                <w:right w:val="none" w:sz="0" w:space="0" w:color="auto"/>
                                              </w:divBdr>
                                            </w:div>
                                          </w:divsChild>
                                        </w:div>
                                        <w:div w:id="122386013">
                                          <w:marLeft w:val="0"/>
                                          <w:marRight w:val="0"/>
                                          <w:marTop w:val="0"/>
                                          <w:marBottom w:val="0"/>
                                          <w:divBdr>
                                            <w:top w:val="none" w:sz="0" w:space="0" w:color="auto"/>
                                            <w:left w:val="none" w:sz="0" w:space="0" w:color="auto"/>
                                            <w:bottom w:val="none" w:sz="0" w:space="0" w:color="auto"/>
                                            <w:right w:val="none" w:sz="0" w:space="0" w:color="auto"/>
                                          </w:divBdr>
                                          <w:divsChild>
                                            <w:div w:id="295110684">
                                              <w:marLeft w:val="0"/>
                                              <w:marRight w:val="0"/>
                                              <w:marTop w:val="0"/>
                                              <w:marBottom w:val="45"/>
                                              <w:divBdr>
                                                <w:top w:val="none" w:sz="0" w:space="0" w:color="auto"/>
                                                <w:left w:val="none" w:sz="0" w:space="0" w:color="auto"/>
                                                <w:bottom w:val="none" w:sz="0" w:space="0" w:color="auto"/>
                                                <w:right w:val="none" w:sz="0" w:space="0" w:color="auto"/>
                                              </w:divBdr>
                                            </w:div>
                                            <w:div w:id="6530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4593">
                                      <w:marLeft w:val="0"/>
                                      <w:marRight w:val="0"/>
                                      <w:marTop w:val="0"/>
                                      <w:marBottom w:val="0"/>
                                      <w:divBdr>
                                        <w:top w:val="single" w:sz="6" w:space="8" w:color="CCCCCC"/>
                                        <w:left w:val="none" w:sz="0" w:space="9" w:color="auto"/>
                                        <w:bottom w:val="none" w:sz="0" w:space="8" w:color="auto"/>
                                        <w:right w:val="none" w:sz="0" w:space="9"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db.org/en/about-us/how-are-we-organized?open_accordion=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Lafon, Francois</dc:creator>
  <cp:keywords/>
  <dc:description/>
  <cp:lastModifiedBy>Lafon, Francois</cp:lastModifiedBy>
  <cp:revision>1</cp:revision>
  <dcterms:created xsi:type="dcterms:W3CDTF">2019-05-07T16:10:00Z</dcterms:created>
  <dcterms:modified xsi:type="dcterms:W3CDTF">2019-05-07T16:11:00Z</dcterms:modified>
</cp:coreProperties>
</file>