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0D" w:rsidRPr="00E2130D" w:rsidRDefault="00E2130D" w:rsidP="00E2130D">
      <w:pPr>
        <w:spacing w:before="270" w:after="135" w:line="240" w:lineRule="auto"/>
        <w:outlineLvl w:val="0"/>
        <w:rPr>
          <w:rFonts w:ascii="inherit" w:eastAsia="Times New Roman" w:hAnsi="inherit" w:cs="Arial"/>
          <w:b/>
          <w:bCs/>
          <w:color w:val="333333"/>
          <w:kern w:val="36"/>
          <w:sz w:val="36"/>
          <w:szCs w:val="36"/>
        </w:rPr>
      </w:pPr>
      <w:bookmarkStart w:id="0" w:name="_GoBack"/>
      <w:bookmarkEnd w:id="0"/>
      <w:r w:rsidRPr="00E2130D">
        <w:rPr>
          <w:rFonts w:ascii="inherit" w:eastAsia="Times New Roman" w:hAnsi="inherit" w:cs="Arial"/>
          <w:b/>
          <w:bCs/>
          <w:color w:val="333333"/>
          <w:kern w:val="36"/>
          <w:sz w:val="36"/>
          <w:szCs w:val="36"/>
        </w:rPr>
        <w:t>Customs Compliance Manager</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bdr w:val="none" w:sz="0" w:space="0" w:color="auto" w:frame="1"/>
        </w:rPr>
        <w:t>Job Locations</w:t>
      </w:r>
      <w:r w:rsidRPr="00E2130D">
        <w:rPr>
          <w:rFonts w:ascii="Source Sans Pro" w:eastAsia="Times New Roman" w:hAnsi="Source Sans Pro" w:cs="Arial"/>
          <w:color w:val="333333"/>
          <w:sz w:val="23"/>
          <w:szCs w:val="23"/>
        </w:rPr>
        <w:t xml:space="preserve"> US-NE-Lincoln | US-CO-Englewood | US-NE-Omaha</w:t>
      </w:r>
    </w:p>
    <w:p w:rsidR="00E2130D" w:rsidRPr="00E2130D" w:rsidRDefault="00E2130D" w:rsidP="00E2130D">
      <w:pPr>
        <w:shd w:val="clear" w:color="auto" w:fill="E5E5E5"/>
        <w:spacing w:after="0" w:line="240" w:lineRule="auto"/>
        <w:ind w:right="150"/>
        <w:rPr>
          <w:rFonts w:ascii="Source Sans Pro" w:eastAsia="Times New Roman" w:hAnsi="Source Sans Pro" w:cs="Arial"/>
          <w:b/>
          <w:bCs/>
          <w:color w:val="333333"/>
          <w:sz w:val="23"/>
          <w:szCs w:val="23"/>
        </w:rPr>
      </w:pPr>
      <w:r w:rsidRPr="00E2130D">
        <w:rPr>
          <w:rFonts w:ascii="Source Sans Pro" w:eastAsia="Times New Roman" w:hAnsi="Source Sans Pro" w:cs="Arial"/>
          <w:b/>
          <w:bCs/>
          <w:color w:val="333333"/>
          <w:sz w:val="23"/>
          <w:szCs w:val="23"/>
        </w:rPr>
        <w:t>Requisition ID</w:t>
      </w:r>
    </w:p>
    <w:p w:rsidR="00E2130D" w:rsidRPr="00E2130D" w:rsidRDefault="00E2130D" w:rsidP="00E2130D">
      <w:pPr>
        <w:shd w:val="clear" w:color="auto" w:fill="E5E5E5"/>
        <w:spacing w:after="0" w:line="240" w:lineRule="auto"/>
        <w:ind w:left="720" w:right="75"/>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rPr>
        <w:t>2018-8144</w:t>
      </w:r>
    </w:p>
    <w:p w:rsidR="00E2130D" w:rsidRPr="00E2130D" w:rsidRDefault="00E2130D" w:rsidP="00E2130D">
      <w:pPr>
        <w:shd w:val="clear" w:color="auto" w:fill="E5E5E5"/>
        <w:spacing w:after="0" w:line="240" w:lineRule="auto"/>
        <w:ind w:right="150"/>
        <w:rPr>
          <w:rFonts w:ascii="Source Sans Pro" w:eastAsia="Times New Roman" w:hAnsi="Source Sans Pro" w:cs="Arial"/>
          <w:b/>
          <w:bCs/>
          <w:color w:val="333333"/>
          <w:sz w:val="23"/>
          <w:szCs w:val="23"/>
        </w:rPr>
      </w:pPr>
      <w:r w:rsidRPr="00E2130D">
        <w:rPr>
          <w:rFonts w:ascii="Source Sans Pro" w:eastAsia="Times New Roman" w:hAnsi="Source Sans Pro" w:cs="Arial"/>
          <w:b/>
          <w:bCs/>
          <w:color w:val="333333"/>
          <w:sz w:val="23"/>
          <w:szCs w:val="23"/>
        </w:rPr>
        <w:t>Company Name</w:t>
      </w:r>
    </w:p>
    <w:p w:rsidR="00E2130D" w:rsidRPr="00E2130D" w:rsidRDefault="00E2130D" w:rsidP="00E2130D">
      <w:pPr>
        <w:shd w:val="clear" w:color="auto" w:fill="E5E5E5"/>
        <w:spacing w:after="0" w:line="240" w:lineRule="auto"/>
        <w:ind w:left="720" w:right="75"/>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rPr>
        <w:t xml:space="preserve">Teledyne </w:t>
      </w:r>
      <w:proofErr w:type="spellStart"/>
      <w:r w:rsidRPr="00E2130D">
        <w:rPr>
          <w:rFonts w:ascii="Source Sans Pro" w:eastAsia="Times New Roman" w:hAnsi="Source Sans Pro" w:cs="Arial"/>
          <w:color w:val="333333"/>
          <w:sz w:val="23"/>
          <w:szCs w:val="23"/>
        </w:rPr>
        <w:t>Isco</w:t>
      </w:r>
      <w:proofErr w:type="spellEnd"/>
    </w:p>
    <w:p w:rsidR="00E2130D" w:rsidRPr="00E2130D" w:rsidRDefault="00E2130D" w:rsidP="00E2130D">
      <w:pPr>
        <w:shd w:val="clear" w:color="auto" w:fill="E5E5E5"/>
        <w:spacing w:after="0" w:line="240" w:lineRule="auto"/>
        <w:ind w:right="150"/>
        <w:rPr>
          <w:rFonts w:ascii="Source Sans Pro" w:eastAsia="Times New Roman" w:hAnsi="Source Sans Pro" w:cs="Arial"/>
          <w:b/>
          <w:bCs/>
          <w:color w:val="333333"/>
          <w:sz w:val="23"/>
          <w:szCs w:val="23"/>
        </w:rPr>
      </w:pPr>
      <w:r w:rsidRPr="00E2130D">
        <w:rPr>
          <w:rFonts w:ascii="Source Sans Pro" w:eastAsia="Times New Roman" w:hAnsi="Source Sans Pro" w:cs="Arial"/>
          <w:b/>
          <w:bCs/>
          <w:color w:val="333333"/>
          <w:sz w:val="23"/>
          <w:szCs w:val="23"/>
        </w:rPr>
        <w:t>Shift</w:t>
      </w:r>
    </w:p>
    <w:p w:rsidR="00E2130D" w:rsidRPr="00E2130D" w:rsidRDefault="00E2130D" w:rsidP="00E2130D">
      <w:pPr>
        <w:shd w:val="clear" w:color="auto" w:fill="E5E5E5"/>
        <w:spacing w:after="0" w:line="240" w:lineRule="auto"/>
        <w:ind w:left="720" w:right="75"/>
        <w:rPr>
          <w:rFonts w:ascii="Source Sans Pro" w:eastAsia="Times New Roman" w:hAnsi="Source Sans Pro" w:cs="Arial"/>
          <w:color w:val="333333"/>
          <w:sz w:val="23"/>
          <w:szCs w:val="23"/>
        </w:rPr>
      </w:pPr>
      <w:proofErr w:type="gramStart"/>
      <w:r w:rsidRPr="00E2130D">
        <w:rPr>
          <w:rFonts w:ascii="Source Sans Pro" w:eastAsia="Times New Roman" w:hAnsi="Source Sans Pro" w:cs="Arial"/>
          <w:color w:val="333333"/>
          <w:sz w:val="23"/>
          <w:szCs w:val="23"/>
        </w:rPr>
        <w:t>1st</w:t>
      </w:r>
      <w:proofErr w:type="gramEnd"/>
      <w:r w:rsidRPr="00E2130D">
        <w:rPr>
          <w:rFonts w:ascii="Source Sans Pro" w:eastAsia="Times New Roman" w:hAnsi="Source Sans Pro" w:cs="Arial"/>
          <w:color w:val="333333"/>
          <w:sz w:val="23"/>
          <w:szCs w:val="23"/>
        </w:rPr>
        <w:t xml:space="preserve"> Shift - Day</w:t>
      </w:r>
    </w:p>
    <w:p w:rsidR="00E2130D" w:rsidRPr="00E2130D" w:rsidRDefault="00E2130D" w:rsidP="00E2130D">
      <w:pPr>
        <w:shd w:val="clear" w:color="auto" w:fill="E5E5E5"/>
        <w:spacing w:after="0" w:line="240" w:lineRule="auto"/>
        <w:ind w:right="150"/>
        <w:rPr>
          <w:rFonts w:ascii="Source Sans Pro" w:eastAsia="Times New Roman" w:hAnsi="Source Sans Pro" w:cs="Arial"/>
          <w:b/>
          <w:bCs/>
          <w:color w:val="333333"/>
          <w:sz w:val="23"/>
          <w:szCs w:val="23"/>
        </w:rPr>
      </w:pPr>
      <w:r w:rsidRPr="00E2130D">
        <w:rPr>
          <w:rFonts w:ascii="Source Sans Pro" w:eastAsia="Times New Roman" w:hAnsi="Source Sans Pro" w:cs="Arial"/>
          <w:b/>
          <w:bCs/>
          <w:color w:val="333333"/>
          <w:sz w:val="23"/>
          <w:szCs w:val="23"/>
        </w:rPr>
        <w:t>Citizenship/Visa Requirement</w:t>
      </w:r>
    </w:p>
    <w:p w:rsidR="00E2130D" w:rsidRPr="00E2130D" w:rsidRDefault="00E2130D" w:rsidP="00E2130D">
      <w:pPr>
        <w:shd w:val="clear" w:color="auto" w:fill="E5E5E5"/>
        <w:spacing w:after="0" w:line="240" w:lineRule="auto"/>
        <w:ind w:left="720" w:right="75"/>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rPr>
        <w:t xml:space="preserve">US Citizen/US National/Perm Resident/ </w:t>
      </w:r>
      <w:proofErr w:type="spellStart"/>
      <w:r w:rsidRPr="00E2130D">
        <w:rPr>
          <w:rFonts w:ascii="Source Sans Pro" w:eastAsia="Times New Roman" w:hAnsi="Source Sans Pro" w:cs="Arial"/>
          <w:color w:val="333333"/>
          <w:sz w:val="23"/>
          <w:szCs w:val="23"/>
        </w:rPr>
        <w:t>Asylee</w:t>
      </w:r>
      <w:proofErr w:type="spellEnd"/>
      <w:r w:rsidRPr="00E2130D">
        <w:rPr>
          <w:rFonts w:ascii="Source Sans Pro" w:eastAsia="Times New Roman" w:hAnsi="Source Sans Pro" w:cs="Arial"/>
          <w:color w:val="333333"/>
          <w:sz w:val="23"/>
          <w:szCs w:val="23"/>
        </w:rPr>
        <w:t>/Refugee</w:t>
      </w:r>
    </w:p>
    <w:p w:rsidR="00E2130D" w:rsidRPr="00E2130D" w:rsidRDefault="00E2130D" w:rsidP="00E2130D">
      <w:pPr>
        <w:spacing w:before="300" w:after="135" w:line="240" w:lineRule="auto"/>
        <w:outlineLvl w:val="1"/>
        <w:rPr>
          <w:rFonts w:ascii="inherit" w:eastAsia="Times New Roman" w:hAnsi="inherit" w:cs="Arial"/>
          <w:b/>
          <w:bCs/>
          <w:color w:val="333333"/>
          <w:sz w:val="27"/>
          <w:szCs w:val="27"/>
        </w:rPr>
      </w:pPr>
      <w:r w:rsidRPr="00E2130D">
        <w:rPr>
          <w:rFonts w:ascii="inherit" w:eastAsia="Times New Roman" w:hAnsi="inherit" w:cs="Arial"/>
          <w:b/>
          <w:bCs/>
          <w:color w:val="333333"/>
          <w:sz w:val="27"/>
          <w:szCs w:val="27"/>
        </w:rPr>
        <w:t xml:space="preserve">Company Overview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0"/>
          <w:szCs w:val="20"/>
        </w:rPr>
        <w:t xml:space="preserve">​​​​​​​​​​Teledyne ISCO is a leading manufacturer of a wide range of innovative products designed to increase productivity while improving the quality of life on our planet. Our standard and customized products </w:t>
      </w:r>
      <w:proofErr w:type="gramStart"/>
      <w:r w:rsidRPr="00E2130D">
        <w:rPr>
          <w:rFonts w:ascii="Source Sans Pro" w:eastAsia="Times New Roman" w:hAnsi="Source Sans Pro" w:cs="Arial"/>
          <w:color w:val="333333"/>
          <w:sz w:val="20"/>
          <w:szCs w:val="20"/>
        </w:rPr>
        <w:t>are used</w:t>
      </w:r>
      <w:proofErr w:type="gramEnd"/>
      <w:r w:rsidRPr="00E2130D">
        <w:rPr>
          <w:rFonts w:ascii="Source Sans Pro" w:eastAsia="Times New Roman" w:hAnsi="Source Sans Pro" w:cs="Arial"/>
          <w:color w:val="333333"/>
          <w:sz w:val="20"/>
          <w:szCs w:val="20"/>
        </w:rPr>
        <w:t xml:space="preserve"> across multiple sectors including: water and wastewater, pharmaceutical, academia, oil exploration, and reactant feed.​</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rPr>
        <w:t> </w:t>
      </w:r>
    </w:p>
    <w:p w:rsidR="00E2130D" w:rsidRPr="00E2130D" w:rsidRDefault="00E2130D" w:rsidP="00E2130D">
      <w:pPr>
        <w:spacing w:before="300" w:after="135" w:line="240" w:lineRule="auto"/>
        <w:outlineLvl w:val="1"/>
        <w:rPr>
          <w:rFonts w:ascii="inherit" w:eastAsia="Times New Roman" w:hAnsi="inherit" w:cs="Arial"/>
          <w:b/>
          <w:bCs/>
          <w:color w:val="333333"/>
          <w:sz w:val="27"/>
          <w:szCs w:val="27"/>
        </w:rPr>
      </w:pPr>
      <w:r w:rsidRPr="00E2130D">
        <w:rPr>
          <w:rFonts w:ascii="inherit" w:eastAsia="Times New Roman" w:hAnsi="inherit" w:cs="Arial"/>
          <w:b/>
          <w:bCs/>
          <w:color w:val="333333"/>
          <w:sz w:val="27"/>
          <w:szCs w:val="27"/>
        </w:rPr>
        <w:t xml:space="preserve">Position Summary and Responsibilities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b/>
          <w:bCs/>
          <w:color w:val="333333"/>
          <w:sz w:val="20"/>
          <w:szCs w:val="20"/>
        </w:rPr>
        <w:t>Summary:</w:t>
      </w:r>
      <w:r w:rsidRPr="00E2130D">
        <w:rPr>
          <w:rFonts w:ascii="Verdana" w:eastAsia="Times New Roman" w:hAnsi="Verdana" w:cs="Arial"/>
          <w:color w:val="333333"/>
          <w:sz w:val="20"/>
          <w:szCs w:val="20"/>
        </w:rPr>
        <w:t xml:space="preserve">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The Customs Compliance Manager is responsible for the direct oversight of the Import/Export Administrators at site-specific business units (“SBU”s) within the larger Consolidated Business Unit (“CBU”).  This position oversees all aspects of custom compliance related to the import and export of Teledyne Environmental Instruments Group products including, without limitation, adherence to applicable U.S. and non-U.S. laws and regulations pertaining to international trade as well as ensuring compliance with Teledyne Corporate polices. This manager will interface directly with the Teledyne Corporate International Trade Compliance (“CITC”), and internal and external customers on matters pertaining to customs regulations.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w:t>
      </w:r>
    </w:p>
    <w:p w:rsidR="00E2130D" w:rsidRPr="00E2130D" w:rsidRDefault="00E2130D" w:rsidP="00E2130D">
      <w:pPr>
        <w:spacing w:line="240" w:lineRule="auto"/>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Customs Compliance Manager Duties</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Customs Procedures and Oversight</w:t>
      </w:r>
    </w:p>
    <w:p w:rsidR="00E2130D" w:rsidRPr="00E2130D" w:rsidRDefault="00E2130D" w:rsidP="00E2130D">
      <w:pPr>
        <w:numPr>
          <w:ilvl w:val="0"/>
          <w:numId w:val="1"/>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Develop and maintain CBU &amp; SBU level policies and procedures for use across the sites within the CBU driving toward standardization and LEAN processes and procedures. These policies and procedures need to align and support corporate-level policies and procedures.</w:t>
      </w:r>
    </w:p>
    <w:p w:rsidR="00E2130D" w:rsidRPr="00E2130D" w:rsidRDefault="00E2130D" w:rsidP="00E2130D">
      <w:pPr>
        <w:numPr>
          <w:ilvl w:val="0"/>
          <w:numId w:val="1"/>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Oversee the actions of various site-level personnel related to customs declarations, including personnel in Trade Compliance, Shipping, Receiving, Customer Service, Purchasing, Logistics and other operational functions.</w:t>
      </w:r>
    </w:p>
    <w:p w:rsidR="00E2130D" w:rsidRPr="00E2130D" w:rsidRDefault="00E2130D" w:rsidP="00E2130D">
      <w:pPr>
        <w:numPr>
          <w:ilvl w:val="0"/>
          <w:numId w:val="1"/>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To ensure a strong understanding of the business related to customs compliance at each SBU within the CBU and in supporting the SBUs import administrators this position will at a minimum visit all physical sites with importing activity once per year. Additional, travel maybe required to align with the objectives and responsibilities of this CBU position. </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Broker Management</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lastRenderedPageBreak/>
        <w:t>Oversee the activities of the business’ customs broker.</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Provide standard operating procedures to the broker to ensure that the business’ specific requirements </w:t>
      </w:r>
      <w:proofErr w:type="gramStart"/>
      <w:r w:rsidRPr="00E2130D">
        <w:rPr>
          <w:rFonts w:ascii="Verdana" w:eastAsia="Times New Roman" w:hAnsi="Verdana" w:cs="Arial"/>
          <w:color w:val="333333"/>
          <w:sz w:val="20"/>
          <w:szCs w:val="20"/>
        </w:rPr>
        <w:t>are followed</w:t>
      </w:r>
      <w:proofErr w:type="gramEnd"/>
      <w:r w:rsidRPr="00E2130D">
        <w:rPr>
          <w:rFonts w:ascii="Verdana" w:eastAsia="Times New Roman" w:hAnsi="Verdana" w:cs="Arial"/>
          <w:color w:val="333333"/>
          <w:sz w:val="20"/>
          <w:szCs w:val="20"/>
        </w:rPr>
        <w:t>.</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Conduct a periodic review of the customs entries filed by the broker</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Meet periodically with broker personnel.</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Maintain a list of the customs brokers to whom the businesses unit has issued a power of attorney and for track the expiration and renewal dates. Request new or Renewed POAs from Corporate.</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Provide information needed by the broker to make customs entry.</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Review broker data to ensure that all customs entries prepared by the broker </w:t>
      </w:r>
      <w:proofErr w:type="gramStart"/>
      <w:r w:rsidRPr="00E2130D">
        <w:rPr>
          <w:rFonts w:ascii="Verdana" w:eastAsia="Times New Roman" w:hAnsi="Verdana" w:cs="Arial"/>
          <w:color w:val="333333"/>
          <w:sz w:val="20"/>
          <w:szCs w:val="20"/>
        </w:rPr>
        <w:t>have been made</w:t>
      </w:r>
      <w:proofErr w:type="gramEnd"/>
      <w:r w:rsidRPr="00E2130D">
        <w:rPr>
          <w:rFonts w:ascii="Verdana" w:eastAsia="Times New Roman" w:hAnsi="Verdana" w:cs="Arial"/>
          <w:color w:val="333333"/>
          <w:sz w:val="20"/>
          <w:szCs w:val="20"/>
        </w:rPr>
        <w:t xml:space="preserve"> according to the standard operating instructions and to identify errors.</w:t>
      </w:r>
    </w:p>
    <w:p w:rsidR="00E2130D" w:rsidRPr="00E2130D" w:rsidRDefault="00E2130D" w:rsidP="00E2130D">
      <w:pPr>
        <w:numPr>
          <w:ilvl w:val="0"/>
          <w:numId w:val="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Periodically run reports from the Customs ACE portal to review the entry data for potential errors.</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 xml:space="preserve">Post-Entry </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Review weekly reports of entry data from Customs brokers for potential errors. Review entry documents of all entries suspected to contain errors.</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Perform sample audits of customs entries, documenting any errors.</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Thoroughly investigate any reports received regarding any errors made in connection with an importation. Determine the facts and circumstances surrounding the suspected violation.</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Document entry errors and resolution and prepare a quarterly report of such errors for CITC.</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Notify CITC regarding recurring errors.</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Immediately notify CITC of any inquiries or notices from Customs, Census or other Governmental Agencies.</w:t>
      </w:r>
    </w:p>
    <w:p w:rsidR="00E2130D" w:rsidRPr="00E2130D" w:rsidRDefault="00E2130D" w:rsidP="00E2130D">
      <w:pPr>
        <w:numPr>
          <w:ilvl w:val="0"/>
          <w:numId w:val="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Draft responses to governmental inquiry and present to CITC for review.</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 xml:space="preserve">Training </w:t>
      </w:r>
    </w:p>
    <w:p w:rsidR="00E2130D" w:rsidRPr="00E2130D" w:rsidRDefault="00E2130D" w:rsidP="00E2130D">
      <w:pPr>
        <w:numPr>
          <w:ilvl w:val="0"/>
          <w:numId w:val="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Develop and administer Customs-related training. Maintain records of training sessions and participants.</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Risk Assessment</w:t>
      </w:r>
    </w:p>
    <w:p w:rsidR="00E2130D" w:rsidRPr="00E2130D" w:rsidRDefault="00E2130D" w:rsidP="00E2130D">
      <w:pPr>
        <w:numPr>
          <w:ilvl w:val="0"/>
          <w:numId w:val="5"/>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Perform annual self-assessment.</w:t>
      </w:r>
    </w:p>
    <w:p w:rsidR="00E2130D" w:rsidRPr="00E2130D" w:rsidRDefault="00E2130D" w:rsidP="00E2130D">
      <w:pPr>
        <w:numPr>
          <w:ilvl w:val="0"/>
          <w:numId w:val="5"/>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Identify areas of risk within the organization and work with management and CITC on corrective action plans and implementation.</w:t>
      </w:r>
    </w:p>
    <w:p w:rsidR="00E2130D" w:rsidRPr="00E2130D" w:rsidRDefault="00E2130D" w:rsidP="00E2130D">
      <w:pPr>
        <w:numPr>
          <w:ilvl w:val="0"/>
          <w:numId w:val="5"/>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Monitor previously identified, known areas of risk and progress on corrective actions.</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Recordkeeping</w:t>
      </w:r>
    </w:p>
    <w:p w:rsidR="00E2130D" w:rsidRPr="00E2130D" w:rsidRDefault="00E2130D" w:rsidP="00E2130D">
      <w:pPr>
        <w:numPr>
          <w:ilvl w:val="0"/>
          <w:numId w:val="6"/>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Maintain records and information in accordance with Customs recordkeeping requirements and corporate policy.</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HTS Classification</w:t>
      </w:r>
    </w:p>
    <w:p w:rsidR="00E2130D" w:rsidRPr="00E2130D" w:rsidRDefault="00E2130D" w:rsidP="00E2130D">
      <w:pPr>
        <w:numPr>
          <w:ilvl w:val="0"/>
          <w:numId w:val="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Ensure adequate controls are in place to monitor HTS (assigned by the business) for accuracy.</w:t>
      </w:r>
    </w:p>
    <w:p w:rsidR="00E2130D" w:rsidRPr="00E2130D" w:rsidRDefault="00E2130D" w:rsidP="00E2130D">
      <w:pPr>
        <w:numPr>
          <w:ilvl w:val="0"/>
          <w:numId w:val="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Train and </w:t>
      </w:r>
      <w:proofErr w:type="gramStart"/>
      <w:r w:rsidRPr="00E2130D">
        <w:rPr>
          <w:rFonts w:ascii="Verdana" w:eastAsia="Times New Roman" w:hAnsi="Verdana" w:cs="Arial"/>
          <w:color w:val="333333"/>
          <w:sz w:val="20"/>
          <w:szCs w:val="20"/>
        </w:rPr>
        <w:t>advise</w:t>
      </w:r>
      <w:proofErr w:type="gramEnd"/>
      <w:r w:rsidRPr="00E2130D">
        <w:rPr>
          <w:rFonts w:ascii="Verdana" w:eastAsia="Times New Roman" w:hAnsi="Verdana" w:cs="Arial"/>
          <w:color w:val="333333"/>
          <w:sz w:val="20"/>
          <w:szCs w:val="20"/>
        </w:rPr>
        <w:t xml:space="preserve"> SBU personnel on correct HTS classification procedures.</w:t>
      </w:r>
    </w:p>
    <w:p w:rsidR="00E2130D" w:rsidRPr="00E2130D" w:rsidRDefault="00E2130D" w:rsidP="00E2130D">
      <w:pPr>
        <w:numPr>
          <w:ilvl w:val="0"/>
          <w:numId w:val="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lastRenderedPageBreak/>
        <w:t>Periodically audit the HTS classifications assigned.</w:t>
      </w:r>
    </w:p>
    <w:p w:rsidR="00E2130D" w:rsidRPr="00E2130D" w:rsidRDefault="00E2130D" w:rsidP="00E2130D">
      <w:pPr>
        <w:numPr>
          <w:ilvl w:val="0"/>
          <w:numId w:val="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Oversee maintenance of HTS classifications in the local ERP system.</w:t>
      </w:r>
    </w:p>
    <w:p w:rsidR="00E2130D" w:rsidRPr="00E2130D" w:rsidRDefault="00E2130D" w:rsidP="00E2130D">
      <w:pPr>
        <w:numPr>
          <w:ilvl w:val="0"/>
          <w:numId w:val="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Provide lists of imported articles and their corresponding HTS codes to the customs broker and update as necessary.</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Valuation</w:t>
      </w:r>
    </w:p>
    <w:p w:rsidR="00E2130D" w:rsidRPr="00E2130D" w:rsidRDefault="00E2130D" w:rsidP="00E2130D">
      <w:pPr>
        <w:numPr>
          <w:ilvl w:val="0"/>
          <w:numId w:val="8"/>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Ensure that the complete transaction value, including any additions to the price actually paid or payable, </w:t>
      </w:r>
      <w:proofErr w:type="gramStart"/>
      <w:r w:rsidRPr="00E2130D">
        <w:rPr>
          <w:rFonts w:ascii="Verdana" w:eastAsia="Times New Roman" w:hAnsi="Verdana" w:cs="Arial"/>
          <w:color w:val="333333"/>
          <w:sz w:val="20"/>
          <w:szCs w:val="20"/>
        </w:rPr>
        <w:t>is reported</w:t>
      </w:r>
      <w:proofErr w:type="gramEnd"/>
      <w:r w:rsidRPr="00E2130D">
        <w:rPr>
          <w:rFonts w:ascii="Verdana" w:eastAsia="Times New Roman" w:hAnsi="Verdana" w:cs="Arial"/>
          <w:color w:val="333333"/>
          <w:sz w:val="20"/>
          <w:szCs w:val="20"/>
        </w:rPr>
        <w:t xml:space="preserve"> to Customs.</w:t>
      </w:r>
    </w:p>
    <w:p w:rsidR="00E2130D" w:rsidRPr="00E2130D" w:rsidRDefault="00E2130D" w:rsidP="00E2130D">
      <w:pPr>
        <w:numPr>
          <w:ilvl w:val="0"/>
          <w:numId w:val="8"/>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Train and </w:t>
      </w:r>
      <w:proofErr w:type="gramStart"/>
      <w:r w:rsidRPr="00E2130D">
        <w:rPr>
          <w:rFonts w:ascii="Verdana" w:eastAsia="Times New Roman" w:hAnsi="Verdana" w:cs="Arial"/>
          <w:color w:val="333333"/>
          <w:sz w:val="20"/>
          <w:szCs w:val="20"/>
        </w:rPr>
        <w:t>advise</w:t>
      </w:r>
      <w:proofErr w:type="gramEnd"/>
      <w:r w:rsidRPr="00E2130D">
        <w:rPr>
          <w:rFonts w:ascii="Verdana" w:eastAsia="Times New Roman" w:hAnsi="Verdana" w:cs="Arial"/>
          <w:color w:val="333333"/>
          <w:sz w:val="20"/>
          <w:szCs w:val="20"/>
        </w:rPr>
        <w:t xml:space="preserve"> SBU personnel on correct valuation procedures.</w:t>
      </w:r>
    </w:p>
    <w:p w:rsidR="00E2130D" w:rsidRPr="00E2130D" w:rsidRDefault="00E2130D" w:rsidP="00E2130D">
      <w:pPr>
        <w:numPr>
          <w:ilvl w:val="0"/>
          <w:numId w:val="8"/>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Audit the accuracy of the values </w:t>
      </w:r>
      <w:proofErr w:type="gramStart"/>
      <w:r w:rsidRPr="00E2130D">
        <w:rPr>
          <w:rFonts w:ascii="Verdana" w:eastAsia="Times New Roman" w:hAnsi="Verdana" w:cs="Arial"/>
          <w:color w:val="333333"/>
          <w:sz w:val="20"/>
          <w:szCs w:val="20"/>
        </w:rPr>
        <w:t>being declared</w:t>
      </w:r>
      <w:proofErr w:type="gramEnd"/>
      <w:r w:rsidRPr="00E2130D">
        <w:rPr>
          <w:rFonts w:ascii="Verdana" w:eastAsia="Times New Roman" w:hAnsi="Verdana" w:cs="Arial"/>
          <w:color w:val="333333"/>
          <w:sz w:val="20"/>
          <w:szCs w:val="20"/>
        </w:rPr>
        <w:t xml:space="preserve"> to Customs upon importation.</w:t>
      </w:r>
    </w:p>
    <w:p w:rsidR="00E2130D" w:rsidRPr="00E2130D" w:rsidRDefault="00E2130D" w:rsidP="00E2130D">
      <w:pPr>
        <w:numPr>
          <w:ilvl w:val="0"/>
          <w:numId w:val="8"/>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Meet regularly with various personnel to determine if any assists </w:t>
      </w:r>
      <w:proofErr w:type="gramStart"/>
      <w:r w:rsidRPr="00E2130D">
        <w:rPr>
          <w:rFonts w:ascii="Verdana" w:eastAsia="Times New Roman" w:hAnsi="Verdana" w:cs="Arial"/>
          <w:color w:val="333333"/>
          <w:sz w:val="20"/>
          <w:szCs w:val="20"/>
        </w:rPr>
        <w:t>been provided</w:t>
      </w:r>
      <w:proofErr w:type="gramEnd"/>
      <w:r w:rsidRPr="00E2130D">
        <w:rPr>
          <w:rFonts w:ascii="Verdana" w:eastAsia="Times New Roman" w:hAnsi="Verdana" w:cs="Arial"/>
          <w:color w:val="333333"/>
          <w:sz w:val="20"/>
          <w:szCs w:val="20"/>
        </w:rPr>
        <w:t xml:space="preserve"> to suppliers and determine if the value must be declared to Customs.</w:t>
      </w:r>
    </w:p>
    <w:p w:rsidR="00E2130D" w:rsidRPr="00E2130D" w:rsidRDefault="00E2130D" w:rsidP="00E2130D">
      <w:pPr>
        <w:numPr>
          <w:ilvl w:val="0"/>
          <w:numId w:val="8"/>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Identify any additional payments that </w:t>
      </w:r>
      <w:proofErr w:type="gramStart"/>
      <w:r w:rsidRPr="00E2130D">
        <w:rPr>
          <w:rFonts w:ascii="Verdana" w:eastAsia="Times New Roman" w:hAnsi="Verdana" w:cs="Arial"/>
          <w:color w:val="333333"/>
          <w:sz w:val="20"/>
          <w:szCs w:val="20"/>
        </w:rPr>
        <w:t>must be declared</w:t>
      </w:r>
      <w:proofErr w:type="gramEnd"/>
      <w:r w:rsidRPr="00E2130D">
        <w:rPr>
          <w:rFonts w:ascii="Verdana" w:eastAsia="Times New Roman" w:hAnsi="Verdana" w:cs="Arial"/>
          <w:color w:val="333333"/>
          <w:sz w:val="20"/>
          <w:szCs w:val="20"/>
        </w:rPr>
        <w:t xml:space="preserve"> to Customs.</w:t>
      </w:r>
    </w:p>
    <w:p w:rsidR="00E2130D" w:rsidRPr="00E2130D" w:rsidRDefault="00E2130D" w:rsidP="00E2130D">
      <w:pPr>
        <w:numPr>
          <w:ilvl w:val="0"/>
          <w:numId w:val="8"/>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Work with CITC to develop an appropriate alternate method of appraisement for non-sale items.</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Country of Origin</w:t>
      </w:r>
    </w:p>
    <w:p w:rsidR="00E2130D" w:rsidRPr="00E2130D" w:rsidRDefault="00E2130D" w:rsidP="00E2130D">
      <w:pPr>
        <w:numPr>
          <w:ilvl w:val="0"/>
          <w:numId w:val="9"/>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Train and </w:t>
      </w:r>
      <w:proofErr w:type="gramStart"/>
      <w:r w:rsidRPr="00E2130D">
        <w:rPr>
          <w:rFonts w:ascii="Verdana" w:eastAsia="Times New Roman" w:hAnsi="Verdana" w:cs="Arial"/>
          <w:color w:val="333333"/>
          <w:sz w:val="20"/>
          <w:szCs w:val="20"/>
        </w:rPr>
        <w:t>advise</w:t>
      </w:r>
      <w:proofErr w:type="gramEnd"/>
      <w:r w:rsidRPr="00E2130D">
        <w:rPr>
          <w:rFonts w:ascii="Verdana" w:eastAsia="Times New Roman" w:hAnsi="Verdana" w:cs="Arial"/>
          <w:color w:val="333333"/>
          <w:sz w:val="20"/>
          <w:szCs w:val="20"/>
        </w:rPr>
        <w:t xml:space="preserve"> SBU personnel on correct country of origin determination procedures.</w:t>
      </w:r>
    </w:p>
    <w:p w:rsidR="00E2130D" w:rsidRPr="00E2130D" w:rsidRDefault="00E2130D" w:rsidP="00E2130D">
      <w:pPr>
        <w:numPr>
          <w:ilvl w:val="0"/>
          <w:numId w:val="9"/>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Ensure that each BU maintains accurate country of origin in the ERP system and on product labels.</w:t>
      </w:r>
    </w:p>
    <w:p w:rsidR="00E2130D" w:rsidRPr="00E2130D" w:rsidRDefault="00E2130D" w:rsidP="00E2130D">
      <w:pPr>
        <w:numPr>
          <w:ilvl w:val="0"/>
          <w:numId w:val="9"/>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Sample imported articles to review the origin marked on the boxes and on the article.</w:t>
      </w:r>
      <w:r w:rsidRPr="00E2130D">
        <w:rPr>
          <w:rFonts w:ascii="Verdana" w:eastAsia="Times New Roman" w:hAnsi="Verdana" w:cs="Arial"/>
          <w:color w:val="333333"/>
          <w:sz w:val="20"/>
          <w:szCs w:val="20"/>
        </w:rPr>
        <w:t> </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Chapter 98</w:t>
      </w:r>
    </w:p>
    <w:p w:rsidR="00E2130D" w:rsidRPr="00E2130D" w:rsidRDefault="00E2130D" w:rsidP="00E2130D">
      <w:pPr>
        <w:numPr>
          <w:ilvl w:val="0"/>
          <w:numId w:val="10"/>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Ensure</w:t>
      </w:r>
      <w:r w:rsidRPr="00E2130D">
        <w:rPr>
          <w:rFonts w:ascii="Verdana" w:eastAsia="Times New Roman" w:hAnsi="Verdana" w:cs="Arial"/>
          <w:color w:val="000000"/>
          <w:sz w:val="20"/>
          <w:szCs w:val="20"/>
        </w:rPr>
        <w:t xml:space="preserve"> that the documentary and procedural requirements imposed on merchandise entered under Chapter 98 </w:t>
      </w:r>
      <w:proofErr w:type="gramStart"/>
      <w:r w:rsidRPr="00E2130D">
        <w:rPr>
          <w:rFonts w:ascii="Verdana" w:eastAsia="Times New Roman" w:hAnsi="Verdana" w:cs="Arial"/>
          <w:color w:val="000000"/>
          <w:sz w:val="20"/>
          <w:szCs w:val="20"/>
        </w:rPr>
        <w:t>are met</w:t>
      </w:r>
      <w:proofErr w:type="gramEnd"/>
      <w:r w:rsidRPr="00E2130D">
        <w:rPr>
          <w:rFonts w:ascii="Verdana" w:eastAsia="Times New Roman" w:hAnsi="Verdana" w:cs="Arial"/>
          <w:color w:val="000000"/>
          <w:sz w:val="20"/>
          <w:szCs w:val="20"/>
        </w:rPr>
        <w:t xml:space="preserve">. </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Carnets</w:t>
      </w:r>
    </w:p>
    <w:p w:rsidR="00E2130D" w:rsidRPr="00E2130D" w:rsidRDefault="00E2130D" w:rsidP="00E2130D">
      <w:pPr>
        <w:numPr>
          <w:ilvl w:val="0"/>
          <w:numId w:val="11"/>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 xml:space="preserve">Monitor the application for, use and closure of ATA </w:t>
      </w:r>
      <w:r w:rsidRPr="00E2130D">
        <w:rPr>
          <w:rFonts w:ascii="Verdana" w:eastAsia="Times New Roman" w:hAnsi="Verdana" w:cs="Arial"/>
          <w:color w:val="333333"/>
          <w:sz w:val="20"/>
          <w:szCs w:val="20"/>
        </w:rPr>
        <w:t>carnets</w:t>
      </w:r>
      <w:r w:rsidRPr="00E2130D">
        <w:rPr>
          <w:rFonts w:ascii="Verdana" w:eastAsia="Times New Roman" w:hAnsi="Verdana" w:cs="Arial"/>
          <w:color w:val="000000"/>
          <w:sz w:val="20"/>
          <w:szCs w:val="20"/>
        </w:rPr>
        <w:t>.</w:t>
      </w:r>
    </w:p>
    <w:p w:rsidR="00E2130D" w:rsidRPr="00E2130D" w:rsidRDefault="00E2130D" w:rsidP="00E2130D">
      <w:pPr>
        <w:spacing w:before="120" w:after="120" w:line="240" w:lineRule="auto"/>
        <w:ind w:left="360"/>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Export Documentation and AES</w:t>
      </w:r>
    </w:p>
    <w:p w:rsidR="00E2130D" w:rsidRPr="00E2130D" w:rsidRDefault="00E2130D" w:rsidP="00E2130D">
      <w:pPr>
        <w:numPr>
          <w:ilvl w:val="0"/>
          <w:numId w:val="1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Oversee accuracy of export documents.</w:t>
      </w:r>
    </w:p>
    <w:p w:rsidR="00E2130D" w:rsidRPr="00E2130D" w:rsidRDefault="00E2130D" w:rsidP="00E2130D">
      <w:pPr>
        <w:numPr>
          <w:ilvl w:val="0"/>
          <w:numId w:val="1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Oversee accuracy of AES filings.</w:t>
      </w:r>
    </w:p>
    <w:p w:rsidR="00E2130D" w:rsidRPr="00E2130D" w:rsidRDefault="00E2130D" w:rsidP="00E2130D">
      <w:pPr>
        <w:numPr>
          <w:ilvl w:val="0"/>
          <w:numId w:val="12"/>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Oversee m</w:t>
      </w:r>
      <w:r w:rsidRPr="00E2130D">
        <w:rPr>
          <w:rFonts w:ascii="Verdana" w:eastAsia="Times New Roman" w:hAnsi="Verdana" w:cs="Arial"/>
          <w:color w:val="333333"/>
          <w:sz w:val="20"/>
          <w:szCs w:val="20"/>
        </w:rPr>
        <w:t>aintenance of export records and information in accordance with Customs recordkeeping requirements and corporate policy.</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rPr>
        <w:t>Will be required to perform other duties as requested, directed or assigned.</w:t>
      </w:r>
    </w:p>
    <w:p w:rsidR="00E2130D" w:rsidRPr="00E2130D" w:rsidRDefault="00E2130D" w:rsidP="00E2130D">
      <w:pPr>
        <w:spacing w:before="300" w:after="135" w:line="240" w:lineRule="auto"/>
        <w:outlineLvl w:val="1"/>
        <w:rPr>
          <w:rFonts w:ascii="inherit" w:eastAsia="Times New Roman" w:hAnsi="inherit" w:cs="Arial"/>
          <w:b/>
          <w:bCs/>
          <w:color w:val="333333"/>
          <w:sz w:val="27"/>
          <w:szCs w:val="27"/>
        </w:rPr>
      </w:pPr>
      <w:r w:rsidRPr="00E2130D">
        <w:rPr>
          <w:rFonts w:ascii="inherit" w:eastAsia="Times New Roman" w:hAnsi="inherit" w:cs="Arial"/>
          <w:b/>
          <w:bCs/>
          <w:color w:val="333333"/>
          <w:sz w:val="27"/>
          <w:szCs w:val="27"/>
        </w:rPr>
        <w:t xml:space="preserve">Qualifications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Education and Experience:</w:t>
      </w:r>
    </w:p>
    <w:p w:rsidR="00E2130D" w:rsidRPr="00E2130D" w:rsidRDefault="00E2130D" w:rsidP="00E2130D">
      <w:pPr>
        <w:numPr>
          <w:ilvl w:val="0"/>
          <w:numId w:val="1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Bachelor’s degree or equivalent experience in customs compliance.</w:t>
      </w:r>
    </w:p>
    <w:p w:rsidR="00E2130D" w:rsidRPr="00E2130D" w:rsidRDefault="00E2130D" w:rsidP="00E2130D">
      <w:pPr>
        <w:numPr>
          <w:ilvl w:val="0"/>
          <w:numId w:val="1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Minimum five (5) years of directly related customs compliance experience.</w:t>
      </w:r>
    </w:p>
    <w:p w:rsidR="00E2130D" w:rsidRPr="00E2130D" w:rsidRDefault="00E2130D" w:rsidP="00E2130D">
      <w:pPr>
        <w:numPr>
          <w:ilvl w:val="0"/>
          <w:numId w:val="1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Knowledge of U.S. Customs regulations required.</w:t>
      </w:r>
    </w:p>
    <w:p w:rsidR="00E2130D" w:rsidRPr="00E2130D" w:rsidRDefault="00E2130D" w:rsidP="00E2130D">
      <w:pPr>
        <w:numPr>
          <w:ilvl w:val="0"/>
          <w:numId w:val="1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lastRenderedPageBreak/>
        <w:t>Knowledge of U.S. export control regulations desired.</w:t>
      </w:r>
    </w:p>
    <w:p w:rsidR="00E2130D" w:rsidRPr="00E2130D" w:rsidRDefault="00E2130D" w:rsidP="00E2130D">
      <w:pPr>
        <w:numPr>
          <w:ilvl w:val="0"/>
          <w:numId w:val="1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Experience in the implementation and maintenance of a compliance program including training, policies, guidelines and procedures.</w:t>
      </w:r>
    </w:p>
    <w:p w:rsidR="00E2130D" w:rsidRPr="00E2130D" w:rsidRDefault="00E2130D" w:rsidP="00E2130D">
      <w:pPr>
        <w:numPr>
          <w:ilvl w:val="0"/>
          <w:numId w:val="13"/>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S. citizenship or lawful permanent resident status is required.</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Job Knowledge, Skills and Abilities:</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 xml:space="preserve">The successful candidate must demonstrate competency in the following areas: </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High ethical standards.</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S. Customs and Border Protection Regulations (Title 19, Code of Federal Regulations).</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S. Foreign Trade Regulations (Title 15, Code Federal Regulations, Part 30).</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 xml:space="preserve">Knowledge of customs regulations in countries other than the USA desirable. </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 xml:space="preserve">Harmonized Tariff and ECCN classification. </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 xml:space="preserve">Strong research and writing abilities. </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 xml:space="preserve">Strong interpersonal skills, ability to communicate effectively and </w:t>
      </w:r>
      <w:r>
        <w:rPr>
          <w:rFonts w:ascii="Verdana" w:eastAsia="Times New Roman" w:hAnsi="Verdana" w:cs="Arial"/>
          <w:color w:val="000000"/>
          <w:sz w:val="20"/>
          <w:szCs w:val="20"/>
        </w:rPr>
        <w:t xml:space="preserve">to </w:t>
      </w:r>
      <w:r w:rsidRPr="00E2130D">
        <w:rPr>
          <w:rFonts w:ascii="Verdana" w:eastAsia="Times New Roman" w:hAnsi="Verdana" w:cs="Arial"/>
          <w:color w:val="000000"/>
          <w:sz w:val="20"/>
          <w:szCs w:val="20"/>
        </w:rPr>
        <w:t xml:space="preserve">persuade and motivate others. </w:t>
      </w:r>
    </w:p>
    <w:p w:rsidR="00E2130D" w:rsidRPr="00E2130D" w:rsidRDefault="00E2130D" w:rsidP="00E2130D">
      <w:pPr>
        <w:numPr>
          <w:ilvl w:val="0"/>
          <w:numId w:val="14"/>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Self-motivated. Ability to work independently with limited direction.</w:t>
      </w:r>
    </w:p>
    <w:p w:rsidR="00E2130D" w:rsidRPr="00E2130D" w:rsidRDefault="00E2130D" w:rsidP="00E2130D">
      <w:pPr>
        <w:numPr>
          <w:ilvl w:val="0"/>
          <w:numId w:val="15"/>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Excellent organizational skills and ability to work well under stress.</w:t>
      </w:r>
    </w:p>
    <w:p w:rsidR="00E2130D" w:rsidRPr="00E2130D" w:rsidRDefault="00E2130D" w:rsidP="00E2130D">
      <w:pPr>
        <w:numPr>
          <w:ilvl w:val="0"/>
          <w:numId w:val="15"/>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Accuracy and attention to detail.</w:t>
      </w:r>
    </w:p>
    <w:p w:rsidR="00E2130D" w:rsidRPr="00E2130D" w:rsidRDefault="00E2130D" w:rsidP="00E2130D">
      <w:pPr>
        <w:numPr>
          <w:ilvl w:val="0"/>
          <w:numId w:val="16"/>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000000"/>
          <w:sz w:val="20"/>
          <w:szCs w:val="20"/>
        </w:rPr>
        <w:t>Proficiency using Windows Microsoft Office Suite: Excel reporting and graphing skills and database proficiency desirable.</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Verdana" w:eastAsia="Times New Roman" w:hAnsi="Verdana" w:cs="Arial"/>
          <w:b/>
          <w:bCs/>
          <w:color w:val="000000"/>
          <w:sz w:val="20"/>
          <w:szCs w:val="20"/>
          <w:u w:val="single"/>
        </w:rPr>
        <w:t>Supervisory Responsibilities:</w:t>
      </w:r>
    </w:p>
    <w:p w:rsidR="00E2130D" w:rsidRPr="00E2130D" w:rsidRDefault="00E2130D" w:rsidP="00E2130D">
      <w:pPr>
        <w:numPr>
          <w:ilvl w:val="0"/>
          <w:numId w:val="1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No direct-line supervisor responsibilities.</w:t>
      </w:r>
    </w:p>
    <w:p w:rsidR="00E2130D" w:rsidRPr="00E2130D" w:rsidRDefault="00E2130D" w:rsidP="00E2130D">
      <w:pPr>
        <w:numPr>
          <w:ilvl w:val="0"/>
          <w:numId w:val="17"/>
        </w:numPr>
        <w:spacing w:before="100" w:beforeAutospacing="1" w:after="100" w:afterAutospacing="1" w:line="240" w:lineRule="auto"/>
        <w:rPr>
          <w:rFonts w:ascii="Source Sans Pro" w:eastAsia="Times New Roman" w:hAnsi="Source Sans Pro" w:cs="Arial"/>
          <w:color w:val="333333"/>
          <w:sz w:val="23"/>
          <w:szCs w:val="23"/>
        </w:rPr>
      </w:pPr>
      <w:r w:rsidRPr="00E2130D">
        <w:rPr>
          <w:rFonts w:ascii="Verdana" w:eastAsia="Times New Roman" w:hAnsi="Verdana" w:cs="Arial"/>
          <w:color w:val="333333"/>
          <w:sz w:val="20"/>
          <w:szCs w:val="20"/>
        </w:rPr>
        <w:t xml:space="preserve">Dotted-line oversight of </w:t>
      </w:r>
      <w:proofErr w:type="gramStart"/>
      <w:r w:rsidRPr="00E2130D">
        <w:rPr>
          <w:rFonts w:ascii="Verdana" w:eastAsia="Times New Roman" w:hAnsi="Verdana" w:cs="Arial"/>
          <w:color w:val="333333"/>
          <w:sz w:val="20"/>
          <w:szCs w:val="20"/>
        </w:rPr>
        <w:t>9</w:t>
      </w:r>
      <w:proofErr w:type="gramEnd"/>
      <w:r w:rsidRPr="00E2130D">
        <w:rPr>
          <w:rFonts w:ascii="Verdana" w:eastAsia="Times New Roman" w:hAnsi="Verdana" w:cs="Arial"/>
          <w:color w:val="333333"/>
          <w:sz w:val="20"/>
          <w:szCs w:val="20"/>
        </w:rPr>
        <w:t xml:space="preserve"> SBU customs administrators.</w:t>
      </w:r>
    </w:p>
    <w:p w:rsidR="00E2130D" w:rsidRPr="00E2130D" w:rsidRDefault="00E2130D" w:rsidP="00E2130D">
      <w:pPr>
        <w:spacing w:before="300" w:after="135" w:line="240" w:lineRule="auto"/>
        <w:outlineLvl w:val="1"/>
        <w:rPr>
          <w:rFonts w:ascii="inherit" w:eastAsia="Times New Roman" w:hAnsi="inherit" w:cs="Arial"/>
          <w:b/>
          <w:bCs/>
          <w:color w:val="333333"/>
          <w:sz w:val="27"/>
          <w:szCs w:val="27"/>
        </w:rPr>
      </w:pPr>
      <w:r w:rsidRPr="00E2130D">
        <w:rPr>
          <w:rFonts w:ascii="inherit" w:eastAsia="Times New Roman" w:hAnsi="inherit" w:cs="Arial"/>
          <w:b/>
          <w:bCs/>
          <w:color w:val="333333"/>
          <w:sz w:val="27"/>
          <w:szCs w:val="27"/>
        </w:rPr>
        <w:t xml:space="preserve">Citizenship Requirements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rPr>
        <w:t xml:space="preserve">Due to the type of work at the facility and certain access restrictions, successful applicants must be a "U.S. Person" (US citizens, US nationals, lawful permanent residents, </w:t>
      </w:r>
      <w:proofErr w:type="spellStart"/>
      <w:r w:rsidRPr="00E2130D">
        <w:rPr>
          <w:rFonts w:ascii="Source Sans Pro" w:eastAsia="Times New Roman" w:hAnsi="Source Sans Pro" w:cs="Arial"/>
          <w:color w:val="333333"/>
          <w:sz w:val="23"/>
          <w:szCs w:val="23"/>
        </w:rPr>
        <w:t>asylees</w:t>
      </w:r>
      <w:proofErr w:type="spellEnd"/>
      <w:r w:rsidRPr="00E2130D">
        <w:rPr>
          <w:rFonts w:ascii="Source Sans Pro" w:eastAsia="Times New Roman" w:hAnsi="Source Sans Pro" w:cs="Arial"/>
          <w:color w:val="333333"/>
          <w:sz w:val="23"/>
          <w:szCs w:val="23"/>
        </w:rPr>
        <w:t xml:space="preserve"> or refugees). </w:t>
      </w:r>
    </w:p>
    <w:p w:rsidR="00E2130D" w:rsidRPr="00E2130D" w:rsidRDefault="00E2130D" w:rsidP="00E2130D">
      <w:pPr>
        <w:spacing w:before="300" w:after="135" w:line="240" w:lineRule="auto"/>
        <w:outlineLvl w:val="1"/>
        <w:rPr>
          <w:rFonts w:ascii="inherit" w:eastAsia="Times New Roman" w:hAnsi="inherit" w:cs="Arial"/>
          <w:b/>
          <w:bCs/>
          <w:color w:val="333333"/>
          <w:sz w:val="27"/>
          <w:szCs w:val="27"/>
        </w:rPr>
      </w:pPr>
      <w:r w:rsidRPr="00E2130D">
        <w:rPr>
          <w:rFonts w:ascii="inherit" w:eastAsia="Times New Roman" w:hAnsi="inherit" w:cs="Arial"/>
          <w:b/>
          <w:bCs/>
          <w:color w:val="333333"/>
          <w:sz w:val="27"/>
          <w:szCs w:val="27"/>
        </w:rPr>
        <w:t xml:space="preserve">Teledyne is an Affirmative Action/Equal Opportunity Employer </w:t>
      </w:r>
    </w:p>
    <w:p w:rsidR="00E2130D" w:rsidRPr="00E2130D" w:rsidRDefault="00E2130D" w:rsidP="00E2130D">
      <w:pPr>
        <w:spacing w:after="0" w:line="240" w:lineRule="auto"/>
        <w:rPr>
          <w:rFonts w:ascii="Source Sans Pro" w:eastAsia="Times New Roman" w:hAnsi="Source Sans Pro" w:cs="Arial"/>
          <w:color w:val="333333"/>
          <w:sz w:val="23"/>
          <w:szCs w:val="23"/>
        </w:rPr>
      </w:pPr>
      <w:r w:rsidRPr="00E2130D">
        <w:rPr>
          <w:rFonts w:ascii="Source Sans Pro" w:eastAsia="Times New Roman" w:hAnsi="Source Sans Pro" w:cs="Arial"/>
          <w:color w:val="333333"/>
          <w:sz w:val="23"/>
          <w:szCs w:val="23"/>
        </w:rPr>
        <w:t xml:space="preserve">All qualified applicants will receive consideration for employment without regard to </w:t>
      </w:r>
      <w:proofErr w:type="spellStart"/>
      <w:r w:rsidRPr="00E2130D">
        <w:rPr>
          <w:rFonts w:ascii="Source Sans Pro" w:eastAsia="Times New Roman" w:hAnsi="Source Sans Pro" w:cs="Arial"/>
          <w:color w:val="333333"/>
          <w:sz w:val="23"/>
          <w:szCs w:val="23"/>
        </w:rPr>
        <w:t>race,color,religion,religious</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creed,gender,sexual</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orientation,gender</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identity,gender</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expression,transgender,pregnancy,marital</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status,national</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origin,ancestry,citizenship</w:t>
      </w:r>
      <w:proofErr w:type="spellEnd"/>
      <w:r w:rsidRPr="00E2130D">
        <w:rPr>
          <w:rFonts w:ascii="Source Sans Pro" w:eastAsia="Times New Roman" w:hAnsi="Source Sans Pro" w:cs="Arial"/>
          <w:color w:val="333333"/>
          <w:sz w:val="23"/>
          <w:szCs w:val="23"/>
        </w:rPr>
        <w:t xml:space="preserve"> </w:t>
      </w:r>
      <w:proofErr w:type="spellStart"/>
      <w:r w:rsidRPr="00E2130D">
        <w:rPr>
          <w:rFonts w:ascii="Source Sans Pro" w:eastAsia="Times New Roman" w:hAnsi="Source Sans Pro" w:cs="Arial"/>
          <w:color w:val="333333"/>
          <w:sz w:val="23"/>
          <w:szCs w:val="23"/>
        </w:rPr>
        <w:t>status,age,disability,protected</w:t>
      </w:r>
      <w:proofErr w:type="spellEnd"/>
      <w:r w:rsidRPr="00E2130D">
        <w:rPr>
          <w:rFonts w:ascii="Source Sans Pro" w:eastAsia="Times New Roman" w:hAnsi="Source Sans Pro" w:cs="Arial"/>
          <w:color w:val="333333"/>
          <w:sz w:val="23"/>
          <w:szCs w:val="23"/>
        </w:rPr>
        <w:t xml:space="preserve"> Veteran </w:t>
      </w:r>
      <w:proofErr w:type="spellStart"/>
      <w:r w:rsidRPr="00E2130D">
        <w:rPr>
          <w:rFonts w:ascii="Source Sans Pro" w:eastAsia="Times New Roman" w:hAnsi="Source Sans Pro" w:cs="Arial"/>
          <w:color w:val="333333"/>
          <w:sz w:val="23"/>
          <w:szCs w:val="23"/>
        </w:rPr>
        <w:t>Status,genetics</w:t>
      </w:r>
      <w:proofErr w:type="spellEnd"/>
      <w:r w:rsidRPr="00E2130D">
        <w:rPr>
          <w:rFonts w:ascii="Source Sans Pro" w:eastAsia="Times New Roman" w:hAnsi="Source Sans Pro" w:cs="Arial"/>
          <w:color w:val="333333"/>
          <w:sz w:val="23"/>
          <w:szCs w:val="23"/>
        </w:rPr>
        <w:t xml:space="preserve"> or any other characteristic protected by applicable </w:t>
      </w:r>
      <w:proofErr w:type="spellStart"/>
      <w:r w:rsidRPr="00E2130D">
        <w:rPr>
          <w:rFonts w:ascii="Source Sans Pro" w:eastAsia="Times New Roman" w:hAnsi="Source Sans Pro" w:cs="Arial"/>
          <w:color w:val="333333"/>
          <w:sz w:val="23"/>
          <w:szCs w:val="23"/>
        </w:rPr>
        <w:t>federal,state,or</w:t>
      </w:r>
      <w:proofErr w:type="spellEnd"/>
      <w:r w:rsidRPr="00E2130D">
        <w:rPr>
          <w:rFonts w:ascii="Source Sans Pro" w:eastAsia="Times New Roman" w:hAnsi="Source Sans Pro" w:cs="Arial"/>
          <w:color w:val="333333"/>
          <w:sz w:val="23"/>
          <w:szCs w:val="23"/>
        </w:rPr>
        <w:t xml:space="preserve"> local law. ? If you need assistance or an accommodation while seeking </w:t>
      </w:r>
      <w:proofErr w:type="spellStart"/>
      <w:r w:rsidRPr="00E2130D">
        <w:rPr>
          <w:rFonts w:ascii="Source Sans Pro" w:eastAsia="Times New Roman" w:hAnsi="Source Sans Pro" w:cs="Arial"/>
          <w:color w:val="333333"/>
          <w:sz w:val="23"/>
          <w:szCs w:val="23"/>
        </w:rPr>
        <w:t>employment</w:t>
      </w:r>
      <w:proofErr w:type="gramStart"/>
      <w:r w:rsidRPr="00E2130D">
        <w:rPr>
          <w:rFonts w:ascii="Source Sans Pro" w:eastAsia="Times New Roman" w:hAnsi="Source Sans Pro" w:cs="Arial"/>
          <w:color w:val="333333"/>
          <w:sz w:val="23"/>
          <w:szCs w:val="23"/>
        </w:rPr>
        <w:t>,please</w:t>
      </w:r>
      <w:proofErr w:type="spellEnd"/>
      <w:proofErr w:type="gramEnd"/>
      <w:r w:rsidRPr="00E2130D">
        <w:rPr>
          <w:rFonts w:ascii="Source Sans Pro" w:eastAsia="Times New Roman" w:hAnsi="Source Sans Pro" w:cs="Arial"/>
          <w:color w:val="333333"/>
          <w:sz w:val="23"/>
          <w:szCs w:val="23"/>
        </w:rPr>
        <w:t xml:space="preserve"> email teledynerecruitment@teledyne.com or call (805)373-4545. Determinations on requests for reasonable accommodation </w:t>
      </w:r>
      <w:proofErr w:type="gramStart"/>
      <w:r w:rsidRPr="00E2130D">
        <w:rPr>
          <w:rFonts w:ascii="Source Sans Pro" w:eastAsia="Times New Roman" w:hAnsi="Source Sans Pro" w:cs="Arial"/>
          <w:color w:val="333333"/>
          <w:sz w:val="23"/>
          <w:szCs w:val="23"/>
        </w:rPr>
        <w:t>will be made</w:t>
      </w:r>
      <w:proofErr w:type="gramEnd"/>
      <w:r w:rsidRPr="00E2130D">
        <w:rPr>
          <w:rFonts w:ascii="Source Sans Pro" w:eastAsia="Times New Roman" w:hAnsi="Source Sans Pro" w:cs="Arial"/>
          <w:color w:val="333333"/>
          <w:sz w:val="23"/>
          <w:szCs w:val="23"/>
        </w:rPr>
        <w:t xml:space="preserve"> on a case-by-case basis. Please note that only those inquiries concerning a request for reasonable accommodation will receive a response. </w:t>
      </w:r>
    </w:p>
    <w:p w:rsidR="00E76C26" w:rsidRDefault="00E76C26"/>
    <w:sectPr w:rsidR="00E76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ource Sans Pr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7B5"/>
    <w:multiLevelType w:val="multilevel"/>
    <w:tmpl w:val="3BDC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74192"/>
    <w:multiLevelType w:val="multilevel"/>
    <w:tmpl w:val="722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E1B03"/>
    <w:multiLevelType w:val="multilevel"/>
    <w:tmpl w:val="CB0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64DD6"/>
    <w:multiLevelType w:val="multilevel"/>
    <w:tmpl w:val="B81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0CC7"/>
    <w:multiLevelType w:val="multilevel"/>
    <w:tmpl w:val="DC7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40B0B"/>
    <w:multiLevelType w:val="multilevel"/>
    <w:tmpl w:val="B88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521C5"/>
    <w:multiLevelType w:val="multilevel"/>
    <w:tmpl w:val="7AE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02E76"/>
    <w:multiLevelType w:val="multilevel"/>
    <w:tmpl w:val="612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46DB4"/>
    <w:multiLevelType w:val="multilevel"/>
    <w:tmpl w:val="ADB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4DE8"/>
    <w:multiLevelType w:val="multilevel"/>
    <w:tmpl w:val="14CC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00C5"/>
    <w:multiLevelType w:val="hybridMultilevel"/>
    <w:tmpl w:val="761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1512A"/>
    <w:multiLevelType w:val="multilevel"/>
    <w:tmpl w:val="2170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67B92"/>
    <w:multiLevelType w:val="multilevel"/>
    <w:tmpl w:val="C18C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D01CF"/>
    <w:multiLevelType w:val="multilevel"/>
    <w:tmpl w:val="01D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41DF6"/>
    <w:multiLevelType w:val="multilevel"/>
    <w:tmpl w:val="2D9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64CB5"/>
    <w:multiLevelType w:val="multilevel"/>
    <w:tmpl w:val="F3D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55057"/>
    <w:multiLevelType w:val="hybridMultilevel"/>
    <w:tmpl w:val="1DBE6058"/>
    <w:lvl w:ilvl="0" w:tplc="CB286884">
      <w:numFmt w:val="bullet"/>
      <w:lvlText w:val=""/>
      <w:lvlJc w:val="left"/>
      <w:pPr>
        <w:ind w:left="720" w:hanging="360"/>
      </w:pPr>
      <w:rPr>
        <w:rFonts w:ascii="Symbol" w:eastAsia="Times New Roman" w:hAnsi="Symbol"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04ED5"/>
    <w:multiLevelType w:val="multilevel"/>
    <w:tmpl w:val="2EAE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77EEA"/>
    <w:multiLevelType w:val="multilevel"/>
    <w:tmpl w:val="398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63F60"/>
    <w:multiLevelType w:val="multilevel"/>
    <w:tmpl w:val="FCC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6092B"/>
    <w:multiLevelType w:val="multilevel"/>
    <w:tmpl w:val="E7EC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861E3"/>
    <w:multiLevelType w:val="multilevel"/>
    <w:tmpl w:val="00E4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60D2F"/>
    <w:multiLevelType w:val="multilevel"/>
    <w:tmpl w:val="E574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3"/>
  </w:num>
  <w:num w:numId="5">
    <w:abstractNumId w:val="3"/>
  </w:num>
  <w:num w:numId="6">
    <w:abstractNumId w:val="7"/>
  </w:num>
  <w:num w:numId="7">
    <w:abstractNumId w:val="15"/>
  </w:num>
  <w:num w:numId="8">
    <w:abstractNumId w:val="19"/>
  </w:num>
  <w:num w:numId="9">
    <w:abstractNumId w:val="22"/>
  </w:num>
  <w:num w:numId="10">
    <w:abstractNumId w:val="20"/>
  </w:num>
  <w:num w:numId="11">
    <w:abstractNumId w:val="11"/>
  </w:num>
  <w:num w:numId="12">
    <w:abstractNumId w:val="1"/>
  </w:num>
  <w:num w:numId="13">
    <w:abstractNumId w:val="4"/>
  </w:num>
  <w:num w:numId="14">
    <w:abstractNumId w:val="14"/>
  </w:num>
  <w:num w:numId="15">
    <w:abstractNumId w:val="9"/>
  </w:num>
  <w:num w:numId="16">
    <w:abstractNumId w:val="8"/>
  </w:num>
  <w:num w:numId="17">
    <w:abstractNumId w:val="21"/>
  </w:num>
  <w:num w:numId="18">
    <w:abstractNumId w:val="12"/>
  </w:num>
  <w:num w:numId="19">
    <w:abstractNumId w:val="18"/>
  </w:num>
  <w:num w:numId="20">
    <w:abstractNumId w:val="17"/>
  </w:num>
  <w:num w:numId="21">
    <w:abstractNumId w:val="6"/>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0D"/>
    <w:rsid w:val="00E2130D"/>
    <w:rsid w:val="00E7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E226"/>
  <w15:chartTrackingRefBased/>
  <w15:docId w15:val="{EB4D79F9-096A-477F-9991-D5DD7360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130D"/>
    <w:pPr>
      <w:spacing w:before="270" w:after="135" w:line="240" w:lineRule="auto"/>
      <w:outlineLvl w:val="0"/>
    </w:pPr>
    <w:rPr>
      <w:rFonts w:ascii="inherit" w:eastAsia="Times New Roman" w:hAnsi="inherit" w:cs="Times New Roman"/>
      <w:b/>
      <w:bCs/>
      <w:color w:val="333333"/>
      <w:kern w:val="36"/>
      <w:sz w:val="36"/>
      <w:szCs w:val="36"/>
    </w:rPr>
  </w:style>
  <w:style w:type="paragraph" w:styleId="Heading2">
    <w:name w:val="heading 2"/>
    <w:basedOn w:val="Normal"/>
    <w:link w:val="Heading2Char"/>
    <w:uiPriority w:val="9"/>
    <w:qFormat/>
    <w:rsid w:val="00E2130D"/>
    <w:pPr>
      <w:spacing w:before="270" w:after="135" w:line="240" w:lineRule="auto"/>
      <w:outlineLvl w:val="1"/>
    </w:pPr>
    <w:rPr>
      <w:rFonts w:ascii="inherit" w:eastAsia="Times New Roman" w:hAnsi="inherit" w:cs="Times New Roman"/>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30D"/>
    <w:rPr>
      <w:rFonts w:ascii="inherit" w:eastAsia="Times New Roman" w:hAnsi="inherit" w:cs="Times New Roman"/>
      <w:b/>
      <w:bCs/>
      <w:color w:val="333333"/>
      <w:kern w:val="36"/>
      <w:sz w:val="36"/>
      <w:szCs w:val="36"/>
    </w:rPr>
  </w:style>
  <w:style w:type="character" w:customStyle="1" w:styleId="Heading2Char">
    <w:name w:val="Heading 2 Char"/>
    <w:basedOn w:val="DefaultParagraphFont"/>
    <w:link w:val="Heading2"/>
    <w:uiPriority w:val="9"/>
    <w:rsid w:val="00E2130D"/>
    <w:rPr>
      <w:rFonts w:ascii="inherit" w:eastAsia="Times New Roman" w:hAnsi="inherit" w:cs="Times New Roman"/>
      <w:b/>
      <w:bCs/>
      <w:color w:val="333333"/>
      <w:sz w:val="27"/>
      <w:szCs w:val="27"/>
    </w:rPr>
  </w:style>
  <w:style w:type="character" w:styleId="Strong">
    <w:name w:val="Strong"/>
    <w:basedOn w:val="DefaultParagraphFont"/>
    <w:uiPriority w:val="22"/>
    <w:qFormat/>
    <w:rsid w:val="00E2130D"/>
    <w:rPr>
      <w:b/>
      <w:bCs/>
    </w:rPr>
  </w:style>
  <w:style w:type="paragraph" w:styleId="NormalWeb">
    <w:name w:val="Normal (Web)"/>
    <w:basedOn w:val="Normal"/>
    <w:uiPriority w:val="99"/>
    <w:semiHidden/>
    <w:unhideWhenUsed/>
    <w:rsid w:val="00E2130D"/>
    <w:pPr>
      <w:spacing w:after="135" w:line="240" w:lineRule="auto"/>
    </w:pPr>
    <w:rPr>
      <w:rFonts w:ascii="Times New Roman" w:eastAsia="Times New Roman" w:hAnsi="Times New Roman" w:cs="Times New Roman"/>
      <w:sz w:val="24"/>
      <w:szCs w:val="24"/>
    </w:rPr>
  </w:style>
  <w:style w:type="character" w:customStyle="1" w:styleId="sr-only1">
    <w:name w:val="sr-only1"/>
    <w:basedOn w:val="DefaultParagraphFont"/>
    <w:rsid w:val="00E2130D"/>
    <w:rPr>
      <w:bdr w:val="none" w:sz="0" w:space="0" w:color="auto" w:frame="1"/>
    </w:rPr>
  </w:style>
  <w:style w:type="paragraph" w:styleId="ListParagraph">
    <w:name w:val="List Paragraph"/>
    <w:basedOn w:val="Normal"/>
    <w:uiPriority w:val="34"/>
    <w:qFormat/>
    <w:rsid w:val="00E21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4909">
      <w:bodyDiv w:val="1"/>
      <w:marLeft w:val="0"/>
      <w:marRight w:val="0"/>
      <w:marTop w:val="0"/>
      <w:marBottom w:val="0"/>
      <w:divBdr>
        <w:top w:val="none" w:sz="0" w:space="0" w:color="auto"/>
        <w:left w:val="none" w:sz="0" w:space="0" w:color="auto"/>
        <w:bottom w:val="none" w:sz="0" w:space="0" w:color="auto"/>
        <w:right w:val="none" w:sz="0" w:space="0" w:color="auto"/>
      </w:divBdr>
      <w:divsChild>
        <w:div w:id="522671624">
          <w:marLeft w:val="0"/>
          <w:marRight w:val="0"/>
          <w:marTop w:val="0"/>
          <w:marBottom w:val="0"/>
          <w:divBdr>
            <w:top w:val="none" w:sz="0" w:space="0" w:color="auto"/>
            <w:left w:val="none" w:sz="0" w:space="0" w:color="auto"/>
            <w:bottom w:val="none" w:sz="0" w:space="0" w:color="auto"/>
            <w:right w:val="none" w:sz="0" w:space="0" w:color="auto"/>
          </w:divBdr>
          <w:divsChild>
            <w:div w:id="2029865293">
              <w:marLeft w:val="0"/>
              <w:marRight w:val="0"/>
              <w:marTop w:val="0"/>
              <w:marBottom w:val="0"/>
              <w:divBdr>
                <w:top w:val="none" w:sz="0" w:space="0" w:color="auto"/>
                <w:left w:val="none" w:sz="0" w:space="0" w:color="auto"/>
                <w:bottom w:val="none" w:sz="0" w:space="0" w:color="auto"/>
                <w:right w:val="none" w:sz="0" w:space="0" w:color="auto"/>
              </w:divBdr>
              <w:divsChild>
                <w:div w:id="1216163536">
                  <w:marLeft w:val="0"/>
                  <w:marRight w:val="0"/>
                  <w:marTop w:val="0"/>
                  <w:marBottom w:val="0"/>
                  <w:divBdr>
                    <w:top w:val="none" w:sz="0" w:space="0" w:color="auto"/>
                    <w:left w:val="none" w:sz="0" w:space="0" w:color="auto"/>
                    <w:bottom w:val="none" w:sz="0" w:space="0" w:color="auto"/>
                    <w:right w:val="none" w:sz="0" w:space="0" w:color="auto"/>
                  </w:divBdr>
                  <w:divsChild>
                    <w:div w:id="714701650">
                      <w:marLeft w:val="0"/>
                      <w:marRight w:val="0"/>
                      <w:marTop w:val="0"/>
                      <w:marBottom w:val="0"/>
                      <w:divBdr>
                        <w:top w:val="none" w:sz="0" w:space="0" w:color="auto"/>
                        <w:left w:val="none" w:sz="0" w:space="0" w:color="auto"/>
                        <w:bottom w:val="none" w:sz="0" w:space="0" w:color="auto"/>
                        <w:right w:val="none" w:sz="0" w:space="0" w:color="auto"/>
                      </w:divBdr>
                      <w:divsChild>
                        <w:div w:id="1875192959">
                          <w:marLeft w:val="0"/>
                          <w:marRight w:val="0"/>
                          <w:marTop w:val="0"/>
                          <w:marBottom w:val="0"/>
                          <w:divBdr>
                            <w:top w:val="none" w:sz="0" w:space="0" w:color="auto"/>
                            <w:left w:val="none" w:sz="0" w:space="0" w:color="auto"/>
                            <w:bottom w:val="none" w:sz="0" w:space="0" w:color="auto"/>
                            <w:right w:val="none" w:sz="0" w:space="0" w:color="auto"/>
                          </w:divBdr>
                        </w:div>
                        <w:div w:id="2035812457">
                          <w:marLeft w:val="0"/>
                          <w:marRight w:val="0"/>
                          <w:marTop w:val="0"/>
                          <w:marBottom w:val="0"/>
                          <w:divBdr>
                            <w:top w:val="none" w:sz="0" w:space="0" w:color="auto"/>
                            <w:left w:val="none" w:sz="0" w:space="0" w:color="auto"/>
                            <w:bottom w:val="none" w:sz="0" w:space="0" w:color="auto"/>
                            <w:right w:val="none" w:sz="0" w:space="0" w:color="auto"/>
                          </w:divBdr>
                          <w:divsChild>
                            <w:div w:id="371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18">
                      <w:marLeft w:val="0"/>
                      <w:marRight w:val="0"/>
                      <w:marTop w:val="300"/>
                      <w:marBottom w:val="0"/>
                      <w:divBdr>
                        <w:top w:val="none" w:sz="0" w:space="0" w:color="auto"/>
                        <w:left w:val="none" w:sz="0" w:space="0" w:color="auto"/>
                        <w:bottom w:val="none" w:sz="0" w:space="0" w:color="auto"/>
                        <w:right w:val="none" w:sz="0" w:space="0" w:color="auto"/>
                      </w:divBdr>
                      <w:divsChild>
                        <w:div w:id="1265264432">
                          <w:marLeft w:val="0"/>
                          <w:marRight w:val="0"/>
                          <w:marTop w:val="0"/>
                          <w:marBottom w:val="0"/>
                          <w:divBdr>
                            <w:top w:val="none" w:sz="0" w:space="0" w:color="auto"/>
                            <w:left w:val="none" w:sz="0" w:space="0" w:color="auto"/>
                            <w:bottom w:val="none" w:sz="0" w:space="0" w:color="auto"/>
                            <w:right w:val="none" w:sz="0" w:space="0" w:color="auto"/>
                          </w:divBdr>
                          <w:divsChild>
                            <w:div w:id="7161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879">
                      <w:marLeft w:val="0"/>
                      <w:marRight w:val="0"/>
                      <w:marTop w:val="300"/>
                      <w:marBottom w:val="0"/>
                      <w:divBdr>
                        <w:top w:val="none" w:sz="0" w:space="0" w:color="auto"/>
                        <w:left w:val="none" w:sz="0" w:space="0" w:color="auto"/>
                        <w:bottom w:val="none" w:sz="0" w:space="0" w:color="auto"/>
                        <w:right w:val="none" w:sz="0" w:space="0" w:color="auto"/>
                      </w:divBdr>
                      <w:divsChild>
                        <w:div w:id="1222671432">
                          <w:marLeft w:val="0"/>
                          <w:marRight w:val="0"/>
                          <w:marTop w:val="0"/>
                          <w:marBottom w:val="0"/>
                          <w:divBdr>
                            <w:top w:val="none" w:sz="0" w:space="0" w:color="auto"/>
                            <w:left w:val="none" w:sz="0" w:space="0" w:color="auto"/>
                            <w:bottom w:val="none" w:sz="0" w:space="0" w:color="auto"/>
                            <w:right w:val="none" w:sz="0" w:space="0" w:color="auto"/>
                          </w:divBdr>
                          <w:divsChild>
                            <w:div w:id="16223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224">
                      <w:marLeft w:val="0"/>
                      <w:marRight w:val="0"/>
                      <w:marTop w:val="300"/>
                      <w:marBottom w:val="0"/>
                      <w:divBdr>
                        <w:top w:val="none" w:sz="0" w:space="0" w:color="auto"/>
                        <w:left w:val="none" w:sz="0" w:space="0" w:color="auto"/>
                        <w:bottom w:val="none" w:sz="0" w:space="0" w:color="auto"/>
                        <w:right w:val="none" w:sz="0" w:space="0" w:color="auto"/>
                      </w:divBdr>
                      <w:divsChild>
                        <w:div w:id="1957524123">
                          <w:marLeft w:val="0"/>
                          <w:marRight w:val="0"/>
                          <w:marTop w:val="0"/>
                          <w:marBottom w:val="0"/>
                          <w:divBdr>
                            <w:top w:val="none" w:sz="0" w:space="0" w:color="auto"/>
                            <w:left w:val="none" w:sz="0" w:space="0" w:color="auto"/>
                            <w:bottom w:val="none" w:sz="0" w:space="0" w:color="auto"/>
                            <w:right w:val="none" w:sz="0" w:space="0" w:color="auto"/>
                          </w:divBdr>
                          <w:divsChild>
                            <w:div w:id="610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2576">
                      <w:marLeft w:val="0"/>
                      <w:marRight w:val="0"/>
                      <w:marTop w:val="300"/>
                      <w:marBottom w:val="0"/>
                      <w:divBdr>
                        <w:top w:val="none" w:sz="0" w:space="0" w:color="auto"/>
                        <w:left w:val="none" w:sz="0" w:space="0" w:color="auto"/>
                        <w:bottom w:val="none" w:sz="0" w:space="0" w:color="auto"/>
                        <w:right w:val="none" w:sz="0" w:space="0" w:color="auto"/>
                      </w:divBdr>
                      <w:divsChild>
                        <w:div w:id="725304338">
                          <w:marLeft w:val="0"/>
                          <w:marRight w:val="0"/>
                          <w:marTop w:val="0"/>
                          <w:marBottom w:val="0"/>
                          <w:divBdr>
                            <w:top w:val="none" w:sz="0" w:space="0" w:color="auto"/>
                            <w:left w:val="none" w:sz="0" w:space="0" w:color="auto"/>
                            <w:bottom w:val="none" w:sz="0" w:space="0" w:color="auto"/>
                            <w:right w:val="none" w:sz="0" w:space="0" w:color="auto"/>
                          </w:divBdr>
                          <w:divsChild>
                            <w:div w:id="5715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0906">
                      <w:marLeft w:val="0"/>
                      <w:marRight w:val="0"/>
                      <w:marTop w:val="300"/>
                      <w:marBottom w:val="0"/>
                      <w:divBdr>
                        <w:top w:val="none" w:sz="0" w:space="0" w:color="auto"/>
                        <w:left w:val="none" w:sz="0" w:space="0" w:color="auto"/>
                        <w:bottom w:val="none" w:sz="0" w:space="0" w:color="auto"/>
                        <w:right w:val="none" w:sz="0" w:space="0" w:color="auto"/>
                      </w:divBdr>
                      <w:divsChild>
                        <w:div w:id="541791497">
                          <w:marLeft w:val="0"/>
                          <w:marRight w:val="0"/>
                          <w:marTop w:val="0"/>
                          <w:marBottom w:val="0"/>
                          <w:divBdr>
                            <w:top w:val="none" w:sz="0" w:space="0" w:color="auto"/>
                            <w:left w:val="none" w:sz="0" w:space="0" w:color="auto"/>
                            <w:bottom w:val="none" w:sz="0" w:space="0" w:color="auto"/>
                            <w:right w:val="none" w:sz="0" w:space="0" w:color="auto"/>
                          </w:divBdr>
                          <w:divsChild>
                            <w:div w:id="3712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1288</Words>
  <Characters>7345</Characters>
  <Application>Microsoft Office Word</Application>
  <DocSecurity>0</DocSecurity>
  <Lines>61</Lines>
  <Paragraphs>17</Paragraphs>
  <ScaleCrop>false</ScaleCrop>
  <Company>Teledyne Technologies</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Herder, Kirsten</dc:creator>
  <cp:keywords/>
  <dc:description/>
  <cp:lastModifiedBy>Herder, Kirsten</cp:lastModifiedBy>
  <cp:revision>1</cp:revision>
  <dcterms:created xsi:type="dcterms:W3CDTF">2019-05-31T21:33:00Z</dcterms:created>
  <dcterms:modified xsi:type="dcterms:W3CDTF">2019-05-31T21:35:00Z</dcterms:modified>
</cp:coreProperties>
</file>