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445DC" w:rsidRDefault="00C7294A">
      <w:pPr>
        <w:widowControl/>
        <w:pBdr>
          <w:top w:val="nil"/>
          <w:left w:val="nil"/>
          <w:bottom w:val="single" w:sz="12" w:space="1" w:color="7F7F7F"/>
          <w:right w:val="nil"/>
          <w:between w:val="nil"/>
        </w:pBdr>
        <w:spacing w:after="0"/>
        <w:jc w:val="center"/>
        <w:rPr>
          <w:rFonts w:ascii="Libre Franklin" w:eastAsia="Libre Franklin" w:hAnsi="Libre Franklin" w:cs="Libre Frankli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Libre Franklin" w:eastAsia="Libre Franklin" w:hAnsi="Libre Franklin" w:cs="Libre Franklin"/>
          <w:b/>
          <w:color w:val="000000"/>
          <w:sz w:val="36"/>
          <w:szCs w:val="36"/>
        </w:rPr>
        <w:t>TAMMY K. ANDERSON</w:t>
      </w:r>
    </w:p>
    <w:p w14:paraId="00000002" w14:textId="77777777" w:rsidR="004445DC" w:rsidRDefault="00C7294A">
      <w:pPr>
        <w:widowControl/>
        <w:pBdr>
          <w:top w:val="nil"/>
          <w:left w:val="nil"/>
          <w:bottom w:val="single" w:sz="12" w:space="1" w:color="7F7F7F"/>
          <w:right w:val="nil"/>
          <w:between w:val="nil"/>
        </w:pBdr>
        <w:spacing w:after="0"/>
        <w:jc w:val="center"/>
        <w:rPr>
          <w:rFonts w:ascii="Libre Franklin" w:eastAsia="Libre Franklin" w:hAnsi="Libre Franklin" w:cs="Libre Franklin"/>
          <w:color w:val="00B0F0"/>
          <w:sz w:val="26"/>
          <w:szCs w:val="26"/>
        </w:rPr>
      </w:pPr>
      <w:r>
        <w:rPr>
          <w:rFonts w:ascii="Libre Franklin" w:eastAsia="Libre Franklin" w:hAnsi="Libre Franklin" w:cs="Libre Franklin"/>
          <w:color w:val="000000"/>
          <w:sz w:val="26"/>
          <w:szCs w:val="26"/>
        </w:rPr>
        <w:t>262.344.0850 | andersontammy856@gmail.com | Linkedin.com/in/</w:t>
      </w:r>
      <w:proofErr w:type="spellStart"/>
      <w:r>
        <w:rPr>
          <w:rFonts w:ascii="Libre Franklin" w:eastAsia="Libre Franklin" w:hAnsi="Libre Franklin" w:cs="Libre Franklin"/>
          <w:color w:val="000000"/>
          <w:sz w:val="26"/>
          <w:szCs w:val="26"/>
        </w:rPr>
        <w:t>tammykayanderson</w:t>
      </w:r>
      <w:proofErr w:type="spellEnd"/>
      <w:r>
        <w:rPr>
          <w:rFonts w:ascii="Libre Franklin" w:eastAsia="Libre Franklin" w:hAnsi="Libre Franklin" w:cs="Libre Franklin"/>
          <w:color w:val="000000"/>
          <w:sz w:val="26"/>
          <w:szCs w:val="26"/>
        </w:rPr>
        <w:t>/</w:t>
      </w:r>
    </w:p>
    <w:p w14:paraId="00000003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Libre Franklin" w:eastAsia="Libre Franklin" w:hAnsi="Libre Franklin" w:cs="Libre Franklin"/>
          <w:color w:val="000000"/>
          <w:sz w:val="28"/>
          <w:szCs w:val="28"/>
        </w:rPr>
      </w:pPr>
      <w:r>
        <w:rPr>
          <w:rFonts w:ascii="Libre Franklin" w:eastAsia="Libre Franklin" w:hAnsi="Libre Franklin" w:cs="Libre Franklin"/>
          <w:b/>
          <w:color w:val="000000"/>
          <w:sz w:val="28"/>
          <w:szCs w:val="28"/>
        </w:rPr>
        <w:t>SENIOR-LEVEL DIRECTOR OF SUPPLY CHAIN &amp; TRADE COMPLIANCE</w:t>
      </w:r>
    </w:p>
    <w:p w14:paraId="00000004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Libre Franklin" w:eastAsia="Libre Franklin" w:hAnsi="Libre Franklin" w:cs="Libre Franklin"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Key Strategist of Regulatory Solutions &amp;</w:t>
      </w: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 xml:space="preserve"> Initiatives for Worldwide Shipping and Distribution Development</w:t>
      </w:r>
    </w:p>
    <w:p w14:paraId="00000005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rFonts w:ascii="Libre Franklin" w:eastAsia="Libre Franklin" w:hAnsi="Libre Franklin" w:cs="Libre Franklin"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An experienced regulatory professional with keen understanding of market dynamics and regulatory statutes that impact the supply chain industry. Significant experience combining organizationa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l expertise, efficiency, strong visionary planning, and communication skills with the ability to independently plan and direct high-level business affairs. Advise senior executives on strategic resolutions while aligning business outcomes with the core mis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sion of the organization. Serve as Subject Matter Expert on domestic and international shipping and distribution.</w:t>
      </w:r>
    </w:p>
    <w:p w14:paraId="00000006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0"/>
        <w:jc w:val="center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Global Regulatory Strategies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|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Customs Compliance &amp; International Logistics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|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Reduced Operational Costs</w:t>
      </w:r>
    </w:p>
    <w:p w14:paraId="00000007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before="40" w:after="0"/>
        <w:jc w:val="center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Cross-Discipline Problem Solving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|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Regulatory Roadmaps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|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Post Market Compliance  </w:t>
      </w:r>
    </w:p>
    <w:p w14:paraId="00000008" w14:textId="77777777" w:rsidR="004445DC" w:rsidRDefault="00C7294A">
      <w:pPr>
        <w:widowControl/>
        <w:pBdr>
          <w:top w:val="nil"/>
          <w:left w:val="nil"/>
          <w:bottom w:val="single" w:sz="12" w:space="1" w:color="7F7F7F"/>
          <w:right w:val="nil"/>
          <w:between w:val="nil"/>
        </w:pBdr>
        <w:spacing w:before="120" w:after="0"/>
        <w:jc w:val="center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PROFESSIONAL EXPERIENCE</w:t>
      </w:r>
    </w:p>
    <w:p w14:paraId="00000009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Senior Import Specialist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</w:p>
    <w:p w14:paraId="0000000A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 xml:space="preserve">CNH Industrial | Racine, WI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8/2018 – 3/2019</w:t>
      </w:r>
    </w:p>
    <w:p w14:paraId="0000000B" w14:textId="77777777" w:rsidR="004445DC" w:rsidRDefault="00C7294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Led the development and implementation of global regulatory strategies for all trade imports. </w:t>
      </w:r>
    </w:p>
    <w:p w14:paraId="0000000C" w14:textId="77777777" w:rsidR="004445DC" w:rsidRDefault="00C7294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Cultivated a positive work atmosphere for an entire division while executing updated policies and protocols to further define the organization’s critical objectives. </w:t>
      </w:r>
    </w:p>
    <w:p w14:paraId="0000000D" w14:textId="77777777" w:rsidR="004445DC" w:rsidRDefault="00C7294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Performed meticulous system analyses and monitor the change impacts for a multitude of ri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sk tolerances. </w:t>
      </w:r>
    </w:p>
    <w:p w14:paraId="0000000E" w14:textId="77777777" w:rsidR="004445DC" w:rsidRDefault="00C7294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Provided regular training internally to enhance organizational knowledge and capability related to combination devices and services. </w:t>
      </w:r>
    </w:p>
    <w:p w14:paraId="0000000F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Libre Franklin" w:eastAsia="Libre Franklin" w:hAnsi="Libre Franklin" w:cs="Libre Franklin"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Notable Contributions:</w:t>
      </w:r>
    </w:p>
    <w:p w14:paraId="00000010" w14:textId="77777777" w:rsidR="004445DC" w:rsidRDefault="00C729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Reported to NAFTA Customs and Import Trade Compliance Manager to support the Trade Compliance Team within the NAFTA region (US-CA-MX).</w:t>
      </w:r>
    </w:p>
    <w:p w14:paraId="00000011" w14:textId="77777777" w:rsidR="004445DC" w:rsidRDefault="00C729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Stayed abreast of extensive U.S. and CA classification and U.S. import regulations knowledge by exercising ability to lea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rn quickly and navigate internal systems. </w:t>
      </w:r>
    </w:p>
    <w:p w14:paraId="00000012" w14:textId="77777777" w:rsidR="004445DC" w:rsidRDefault="00C729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Championed a multitude of projects simultaneously for a variety of trade compliance topics, inclusive of FTZ Program, EPA Program, C-TPAT Program, FTA qualification, and ADD/CVD; maintained metrics to monitor work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products of the FTZs and FTAs.</w:t>
      </w:r>
    </w:p>
    <w:p w14:paraId="00000013" w14:textId="77777777" w:rsidR="004445DC" w:rsidRDefault="00C729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Developed and integrated contemporary process work instructions published to internal SharePoint sites.</w:t>
      </w:r>
    </w:p>
    <w:p w14:paraId="00000014" w14:textId="77777777" w:rsidR="004445DC" w:rsidRDefault="00C7294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Navigated integration point customs compliance software to decrease regulatory compliance delays for internal and extern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al end use customers.</w:t>
      </w:r>
    </w:p>
    <w:p w14:paraId="00000015" w14:textId="77777777" w:rsidR="004445DC" w:rsidRDefault="004445DC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rFonts w:ascii="Libre Franklin" w:eastAsia="Libre Franklin" w:hAnsi="Libre Franklin" w:cs="Libre Franklin"/>
          <w:sz w:val="23"/>
          <w:szCs w:val="23"/>
        </w:rPr>
      </w:pPr>
    </w:p>
    <w:p w14:paraId="00000016" w14:textId="77777777" w:rsidR="004445DC" w:rsidRDefault="004445DC">
      <w:pPr>
        <w:widowControl/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rFonts w:ascii="Libre Franklin" w:eastAsia="Libre Franklin" w:hAnsi="Libre Franklin" w:cs="Libre Franklin"/>
          <w:sz w:val="23"/>
          <w:szCs w:val="23"/>
        </w:rPr>
      </w:pPr>
    </w:p>
    <w:p w14:paraId="00000017" w14:textId="77777777" w:rsidR="004445DC" w:rsidRDefault="004445D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jc w:val="both"/>
        <w:rPr>
          <w:rFonts w:ascii="Libre Franklin" w:eastAsia="Libre Franklin" w:hAnsi="Libre Franklin" w:cs="Libre Franklin"/>
          <w:b/>
          <w:color w:val="000000"/>
          <w:sz w:val="23"/>
          <w:szCs w:val="23"/>
        </w:rPr>
      </w:pPr>
    </w:p>
    <w:p w14:paraId="00000018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lastRenderedPageBreak/>
        <w:t>Logistics Supervisor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</w:p>
    <w:p w14:paraId="00000019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 xml:space="preserve">ZF Electronic Systems Pleasant Prairie LLC | Pleasant Prairie, WI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7/2013 – 11/2018</w:t>
      </w:r>
    </w:p>
    <w:p w14:paraId="0000001A" w14:textId="77777777" w:rsidR="004445DC" w:rsidRDefault="00C729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Provided strategic leadership and business planning oversight of organic growth opportunities for all government agencies, trade organizations, affiliate suppliers, and logistics professionals. </w:t>
      </w:r>
    </w:p>
    <w:p w14:paraId="0000001B" w14:textId="77777777" w:rsidR="004445DC" w:rsidRDefault="00C729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Determined strengths and weaknesses within the development model and made specific recommendations to senior leadership regarding quality and regulatory improvements. </w:t>
      </w:r>
    </w:p>
    <w:p w14:paraId="0000001C" w14:textId="77777777" w:rsidR="004445DC" w:rsidRDefault="00C729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Supported cross-functional teams from a regulatory perspective and influenced product pi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pelines with stringent regulatory guidelines and efficient pathways to approval. </w:t>
      </w:r>
    </w:p>
    <w:p w14:paraId="0000001D" w14:textId="77777777" w:rsidR="004445DC" w:rsidRDefault="00C7294A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Delivered proactive regulatory intelligence in areas of a competitive nature; kept abreast of changes in agency regulations and requirements. </w:t>
      </w:r>
    </w:p>
    <w:p w14:paraId="0000001E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Libre Franklin" w:eastAsia="Libre Franklin" w:hAnsi="Libre Franklin" w:cs="Libre Franklin"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Notable Contributions:</w:t>
      </w:r>
    </w:p>
    <w:p w14:paraId="0000001F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Successfully implemented Duty Drawback at ZF, which has refunded $1.5M+ in duties for international shipments into the United States.</w:t>
      </w:r>
    </w:p>
    <w:p w14:paraId="00000020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Function as an escalation point within the Department of Logistics regarding all carrier and Customs issues; supervise an 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effective and economical logistics system.</w:t>
      </w:r>
    </w:p>
    <w:p w14:paraId="00000021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Responsible for yearly NAFTA solicitations from all vendors, as well as Manufacturing Affidavits.</w:t>
      </w:r>
    </w:p>
    <w:p w14:paraId="00000022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Minimized Customs fees and duties via assessments of shipments for In-Bond/Consumption entry processes.</w:t>
      </w:r>
    </w:p>
    <w:p w14:paraId="00000023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Oversaw acc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ess to Customer web portals, such as GM and Nissan, and coordinated modernized training modules necessary for staff.</w:t>
      </w:r>
    </w:p>
    <w:p w14:paraId="00000024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Coordinated with Finance and Accounting personnel regarding freight accruals and journal entries. </w:t>
      </w:r>
    </w:p>
    <w:p w14:paraId="00000025" w14:textId="77777777" w:rsidR="004445DC" w:rsidRDefault="00C7294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after="0"/>
        <w:ind w:left="446"/>
        <w:jc w:val="both"/>
        <w:rPr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color w:val="000000"/>
          <w:sz w:val="23"/>
          <w:szCs w:val="23"/>
        </w:rPr>
        <w:t>Automated several Customs functions, suc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h as NAFTA calculation and creation, AALA Automotive calculation, and Manufacturer Affidavit creation.</w:t>
      </w:r>
    </w:p>
    <w:p w14:paraId="00000026" w14:textId="77777777" w:rsidR="004445DC" w:rsidRDefault="004445D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 w:line="240" w:lineRule="auto"/>
        <w:jc w:val="both"/>
        <w:rPr>
          <w:rFonts w:ascii="Libre Franklin" w:eastAsia="Libre Franklin" w:hAnsi="Libre Franklin" w:cs="Libre Franklin"/>
          <w:b/>
          <w:color w:val="000000"/>
          <w:sz w:val="23"/>
          <w:szCs w:val="23"/>
        </w:rPr>
      </w:pPr>
    </w:p>
    <w:p w14:paraId="00000027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Export Documentation Analyst | Senior U.S. Deployment Planner | Global Deployment Specialist &amp; Analyst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</w:p>
    <w:p w14:paraId="00000028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60" w:after="0"/>
        <w:jc w:val="both"/>
        <w:rPr>
          <w:rFonts w:ascii="Libre Franklin" w:eastAsia="Libre Franklin" w:hAnsi="Libre Franklin" w:cs="Libre Franklin"/>
          <w:color w:val="000000"/>
          <w:sz w:val="23"/>
          <w:szCs w:val="23"/>
        </w:rPr>
      </w:pPr>
      <w:proofErr w:type="spellStart"/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Hospira</w:t>
      </w:r>
      <w:proofErr w:type="spellEnd"/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 xml:space="preserve">, Inc. | Lake Forest, IL </w:t>
      </w: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ab/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10/2009 – 4/2013</w:t>
      </w:r>
    </w:p>
    <w:p w14:paraId="00000029" w14:textId="77777777" w:rsidR="004445DC" w:rsidRDefault="00C7294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Refined foundational operating philosophies for LATAM region export documentation and analysis, including Chile, Colombia, Mexico, Argentina, and Puerto Rico. </w:t>
      </w:r>
    </w:p>
    <w:p w14:paraId="0000002A" w14:textId="77777777" w:rsidR="004445DC" w:rsidRDefault="00C7294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Collaborated directly alongside executive leadership to modernize day-to-day op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erations; disseminated the corporate vision across the continuum. </w:t>
      </w:r>
    </w:p>
    <w:p w14:paraId="0000002B" w14:textId="77777777" w:rsidR="004445DC" w:rsidRDefault="00C7294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Guided teams in supporting contemporary product shipment strategies in accordance with all government and regulating bodies. </w:t>
      </w:r>
    </w:p>
    <w:p w14:paraId="0000002C" w14:textId="77777777" w:rsidR="004445DC" w:rsidRDefault="00C7294A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Established and maintained robust relationships with foreign co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lleagues to ensure ease of passage.</w:t>
      </w:r>
    </w:p>
    <w:p w14:paraId="0000002D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Libre Franklin" w:eastAsia="Libre Franklin" w:hAnsi="Libre Franklin" w:cs="Libre Franklin"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Notable Contributions:</w:t>
      </w:r>
    </w:p>
    <w:p w14:paraId="0000002E" w14:textId="77777777" w:rsidR="004445DC" w:rsidRDefault="00C7294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Handled documentation for refurbished market devices requiring manual commercial invoicing process from San Jose to any </w:t>
      </w:r>
      <w:proofErr w:type="spellStart"/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Hospira</w:t>
      </w:r>
      <w:proofErr w:type="spellEnd"/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 distribution network worldwide.</w:t>
      </w:r>
    </w:p>
    <w:p w14:paraId="0000002F" w14:textId="77777777" w:rsidR="004445DC" w:rsidRDefault="00C7294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lastRenderedPageBreak/>
        <w:t xml:space="preserve">Maintained GTD internal database regarding country of origins, material spec sheets, and supporting documentation as necessary. </w:t>
      </w:r>
    </w:p>
    <w:p w14:paraId="00000030" w14:textId="77777777" w:rsidR="004445DC" w:rsidRDefault="00C7294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Evaluated and planned deployment for hot releases of pharmaceuticals, such as Schedule II pharmaceuticals requiring DEA certifi</w:t>
      </w: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 xml:space="preserve">cation for shipping; analyzed product on quality hold to determine how it affected distribution networks. </w:t>
      </w:r>
    </w:p>
    <w:p w14:paraId="00000031" w14:textId="77777777" w:rsidR="004445DC" w:rsidRDefault="00C7294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50" w:hanging="270"/>
        <w:jc w:val="both"/>
        <w:rPr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i/>
          <w:color w:val="000000"/>
          <w:sz w:val="23"/>
          <w:szCs w:val="23"/>
        </w:rPr>
        <w:t>Generated Stock Transport Orders of finished goods to ensure adequate inventory levels were maintained at each assigned warehouse.</w:t>
      </w:r>
    </w:p>
    <w:p w14:paraId="00000032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160" w:after="0"/>
        <w:jc w:val="center"/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 xml:space="preserve">Established reputation as an International Specialist, a Technical Product Analyst, and a Corporate Training Instructor at </w:t>
      </w:r>
      <w:proofErr w:type="spellStart"/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Uline</w:t>
      </w:r>
      <w:proofErr w:type="spellEnd"/>
      <w:r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  <w:t>, Inc. of Waukegan, IL.</w:t>
      </w:r>
    </w:p>
    <w:p w14:paraId="00000033" w14:textId="77777777" w:rsidR="004445DC" w:rsidRDefault="004445DC">
      <w:pPr>
        <w:widowControl/>
        <w:pBdr>
          <w:top w:val="nil"/>
          <w:left w:val="nil"/>
          <w:bottom w:val="nil"/>
          <w:right w:val="nil"/>
          <w:between w:val="nil"/>
        </w:pBdr>
        <w:spacing w:before="160" w:after="0"/>
        <w:jc w:val="center"/>
        <w:rPr>
          <w:rFonts w:ascii="Libre Franklin" w:eastAsia="Libre Franklin" w:hAnsi="Libre Franklin" w:cs="Libre Franklin"/>
          <w:b/>
          <w:i/>
          <w:color w:val="000000"/>
          <w:sz w:val="23"/>
          <w:szCs w:val="23"/>
        </w:rPr>
      </w:pPr>
      <w:bookmarkStart w:id="1" w:name="_gjdgxs" w:colFirst="0" w:colLast="0"/>
      <w:bookmarkEnd w:id="1"/>
    </w:p>
    <w:p w14:paraId="00000034" w14:textId="77777777" w:rsidR="004445DC" w:rsidRDefault="00C7294A">
      <w:pPr>
        <w:widowControl/>
        <w:pBdr>
          <w:top w:val="nil"/>
          <w:left w:val="nil"/>
          <w:bottom w:val="single" w:sz="12" w:space="1" w:color="7F7F7F"/>
          <w:right w:val="nil"/>
          <w:between w:val="nil"/>
        </w:pBdr>
        <w:spacing w:before="1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 xml:space="preserve">EDUCATION, PROFESSIONAL CREDENTIALS &amp; TECHNICAL PROFICIENCIES </w:t>
      </w:r>
    </w:p>
    <w:p w14:paraId="00000035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Master of Science in Management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– Cardinal </w:t>
      </w:r>
      <w:proofErr w:type="spellStart"/>
      <w:r>
        <w:rPr>
          <w:rFonts w:ascii="Libre Franklin" w:eastAsia="Libre Franklin" w:hAnsi="Libre Franklin" w:cs="Libre Franklin"/>
          <w:color w:val="000000"/>
          <w:sz w:val="23"/>
          <w:szCs w:val="23"/>
        </w:rPr>
        <w:t>Stritch</w:t>
      </w:r>
      <w:proofErr w:type="spellEnd"/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University </w:t>
      </w:r>
    </w:p>
    <w:p w14:paraId="00000036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Bachelor of Arts in Language Arts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– University of Parkside</w:t>
      </w:r>
    </w:p>
    <w:p w14:paraId="00000037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Associate of Arts in Liberal Arts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– College of Lake County</w:t>
      </w:r>
    </w:p>
    <w:p w14:paraId="00000038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Certified Classification Specialist, Duty Drawback Specialist, Export Control Specialist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– Global Trade Ac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>ademy</w:t>
      </w:r>
    </w:p>
    <w:p w14:paraId="00000039" w14:textId="77777777" w:rsidR="004445DC" w:rsidRDefault="00C7294A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ascii="Libre Franklin" w:eastAsia="Libre Franklin" w:hAnsi="Libre Franklin" w:cs="Libre Franklin"/>
          <w:color w:val="000000"/>
          <w:sz w:val="23"/>
          <w:szCs w:val="23"/>
        </w:rPr>
      </w:pPr>
      <w:r>
        <w:rPr>
          <w:rFonts w:ascii="Libre Franklin" w:eastAsia="Libre Franklin" w:hAnsi="Libre Franklin" w:cs="Libre Franklin"/>
          <w:b/>
          <w:color w:val="000000"/>
          <w:sz w:val="23"/>
          <w:szCs w:val="23"/>
        </w:rPr>
        <w:t>Technology</w:t>
      </w:r>
      <w:r>
        <w:rPr>
          <w:rFonts w:ascii="Libre Franklin" w:eastAsia="Libre Franklin" w:hAnsi="Libre Franklin" w:cs="Libre Franklin"/>
          <w:color w:val="000000"/>
          <w:sz w:val="23"/>
          <w:szCs w:val="23"/>
        </w:rPr>
        <w:t xml:space="preserve"> – Microsoft Office (Word, Excel, PowerPoint, Outlook), Engineering Central, SPA, Integration Point, MIC Customs Software Modules (Classification, Origin Calculation, BOM Explosion)</w:t>
      </w:r>
    </w:p>
    <w:sectPr w:rsidR="004445DC">
      <w:headerReference w:type="default" r:id="rId7"/>
      <w:footerReference w:type="first" r:id="rId8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74943" w14:textId="77777777" w:rsidR="00C7294A" w:rsidRDefault="00C7294A">
      <w:pPr>
        <w:spacing w:after="0" w:line="240" w:lineRule="auto"/>
      </w:pPr>
      <w:r>
        <w:separator/>
      </w:r>
    </w:p>
  </w:endnote>
  <w:endnote w:type="continuationSeparator" w:id="0">
    <w:p w14:paraId="3BC9EA0A" w14:textId="77777777" w:rsidR="00C7294A" w:rsidRDefault="00C7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B" w14:textId="77777777" w:rsidR="004445DC" w:rsidRDefault="00C7294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Libre Franklin" w:eastAsia="Libre Franklin" w:hAnsi="Libre Franklin" w:cs="Libre Franklin"/>
        <w:i/>
        <w:color w:val="000000"/>
      </w:rPr>
    </w:pPr>
    <w:r>
      <w:rPr>
        <w:rFonts w:ascii="Libre Franklin" w:eastAsia="Libre Franklin" w:hAnsi="Libre Franklin" w:cs="Libre Franklin"/>
        <w:i/>
        <w:color w:val="000000"/>
      </w:rPr>
      <w:t>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5CBA5" w14:textId="77777777" w:rsidR="00C7294A" w:rsidRDefault="00C7294A">
      <w:pPr>
        <w:spacing w:after="0" w:line="240" w:lineRule="auto"/>
      </w:pPr>
      <w:r>
        <w:separator/>
      </w:r>
    </w:p>
  </w:footnote>
  <w:footnote w:type="continuationSeparator" w:id="0">
    <w:p w14:paraId="287588E5" w14:textId="77777777" w:rsidR="00C7294A" w:rsidRDefault="00C7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A" w14:textId="77777777" w:rsidR="004445DC" w:rsidRDefault="00C7294A">
    <w:pPr>
      <w:widowControl/>
      <w:pBdr>
        <w:top w:val="nil"/>
        <w:left w:val="nil"/>
        <w:bottom w:val="single" w:sz="12" w:space="1" w:color="7F7F7F"/>
        <w:right w:val="nil"/>
        <w:between w:val="nil"/>
      </w:pBdr>
      <w:spacing w:after="120" w:line="240" w:lineRule="auto"/>
      <w:jc w:val="center"/>
      <w:rPr>
        <w:rFonts w:ascii="Libre Franklin" w:eastAsia="Libre Franklin" w:hAnsi="Libre Franklin" w:cs="Libre Franklin"/>
        <w:color w:val="000000"/>
        <w:sz w:val="24"/>
        <w:szCs w:val="24"/>
      </w:rPr>
    </w:pPr>
    <w:r>
      <w:rPr>
        <w:rFonts w:ascii="Libre Franklin" w:eastAsia="Libre Franklin" w:hAnsi="Libre Franklin" w:cs="Libre Franklin"/>
        <w:b/>
        <w:color w:val="000000"/>
        <w:sz w:val="32"/>
        <w:szCs w:val="32"/>
      </w:rPr>
      <w:t xml:space="preserve">TAMMY K. ANDERSON </w:t>
    </w:r>
    <w:r>
      <w:rPr>
        <w:rFonts w:ascii="Libre Franklin" w:eastAsia="Libre Franklin" w:hAnsi="Libre Franklin" w:cs="Libre Franklin"/>
        <w:color w:val="000000"/>
        <w:sz w:val="21"/>
        <w:szCs w:val="21"/>
      </w:rPr>
      <w:t xml:space="preserve">| </w:t>
    </w:r>
    <w:r>
      <w:rPr>
        <w:rFonts w:ascii="Libre Franklin" w:eastAsia="Libre Franklin" w:hAnsi="Libre Franklin" w:cs="Libre Franklin"/>
        <w:color w:val="000000"/>
        <w:sz w:val="24"/>
        <w:szCs w:val="24"/>
      </w:rPr>
      <w:t xml:space="preserve">Page </w:t>
    </w:r>
    <w:r>
      <w:rPr>
        <w:rFonts w:ascii="Libre Franklin" w:eastAsia="Libre Franklin" w:hAnsi="Libre Franklin" w:cs="Libre Franklin"/>
        <w:color w:val="000000"/>
        <w:sz w:val="24"/>
        <w:szCs w:val="24"/>
      </w:rPr>
      <w:fldChar w:fldCharType="begin"/>
    </w:r>
    <w:r>
      <w:rPr>
        <w:rFonts w:ascii="Libre Franklin" w:eastAsia="Libre Franklin" w:hAnsi="Libre Franklin" w:cs="Libre Franklin"/>
        <w:color w:val="000000"/>
        <w:sz w:val="24"/>
        <w:szCs w:val="24"/>
      </w:rPr>
      <w:instrText>PAGE</w:instrText>
    </w:r>
    <w:r w:rsidR="00976481">
      <w:rPr>
        <w:rFonts w:ascii="Libre Franklin" w:eastAsia="Libre Franklin" w:hAnsi="Libre Franklin" w:cs="Libre Franklin"/>
        <w:color w:val="000000"/>
        <w:sz w:val="24"/>
        <w:szCs w:val="24"/>
      </w:rPr>
      <w:fldChar w:fldCharType="separate"/>
    </w:r>
    <w:r w:rsidR="00976481">
      <w:rPr>
        <w:rFonts w:ascii="Libre Franklin" w:eastAsia="Libre Franklin" w:hAnsi="Libre Franklin" w:cs="Libre Franklin"/>
        <w:noProof/>
        <w:color w:val="000000"/>
        <w:sz w:val="24"/>
        <w:szCs w:val="24"/>
      </w:rPr>
      <w:t>3</w:t>
    </w:r>
    <w:r>
      <w:rPr>
        <w:rFonts w:ascii="Libre Franklin" w:eastAsia="Libre Franklin" w:hAnsi="Libre Franklin" w:cs="Libre Frankli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2AB"/>
    <w:multiLevelType w:val="multilevel"/>
    <w:tmpl w:val="828E1B9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83DD9"/>
    <w:multiLevelType w:val="multilevel"/>
    <w:tmpl w:val="C7D26F9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1C532E"/>
    <w:multiLevelType w:val="multilevel"/>
    <w:tmpl w:val="800A83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437119"/>
    <w:multiLevelType w:val="multilevel"/>
    <w:tmpl w:val="4DF8AE1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5708E6"/>
    <w:multiLevelType w:val="multilevel"/>
    <w:tmpl w:val="1B746F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8F2A05"/>
    <w:multiLevelType w:val="multilevel"/>
    <w:tmpl w:val="8D6C100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DC"/>
    <w:rsid w:val="004445DC"/>
    <w:rsid w:val="00976481"/>
    <w:rsid w:val="00C7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6C3B-E4A0-4343-AEA2-378196A7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2</cp:revision>
  <dcterms:created xsi:type="dcterms:W3CDTF">2019-04-05T22:17:00Z</dcterms:created>
  <dcterms:modified xsi:type="dcterms:W3CDTF">2019-04-05T22:17:00Z</dcterms:modified>
</cp:coreProperties>
</file>