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98081" w14:textId="77777777" w:rsidR="00734EBF" w:rsidRDefault="00734EBF">
      <w:bookmarkStart w:id="0" w:name="_GoBack"/>
      <w:bookmarkEnd w:id="0"/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35"/>
        <w:gridCol w:w="7715"/>
      </w:tblGrid>
      <w:tr w:rsidR="004063F2" w14:paraId="54B23497" w14:textId="77777777" w:rsidTr="00734EBF">
        <w:tc>
          <w:tcPr>
            <w:tcW w:w="1635" w:type="dxa"/>
          </w:tcPr>
          <w:p w14:paraId="6DBD8B8D" w14:textId="77777777" w:rsidR="004063F2" w:rsidRPr="004063F2" w:rsidRDefault="004063F2" w:rsidP="004F05F6">
            <w:pPr>
              <w:pStyle w:val="TableHeading2"/>
            </w:pPr>
            <w:r w:rsidRPr="004063F2">
              <w:t>Job Title</w:t>
            </w:r>
          </w:p>
        </w:tc>
        <w:tc>
          <w:tcPr>
            <w:tcW w:w="7715" w:type="dxa"/>
          </w:tcPr>
          <w:p w14:paraId="1B9F98B6" w14:textId="75BD893D" w:rsidR="004063F2" w:rsidRDefault="00E2194F">
            <w:r>
              <w:t xml:space="preserve">Director of </w:t>
            </w:r>
            <w:r w:rsidR="00BC6D8F">
              <w:t>Global Trade Compliance</w:t>
            </w:r>
          </w:p>
        </w:tc>
      </w:tr>
      <w:tr w:rsidR="004063F2" w14:paraId="389B7BAE" w14:textId="77777777" w:rsidTr="00734EBF">
        <w:tc>
          <w:tcPr>
            <w:tcW w:w="1635" w:type="dxa"/>
          </w:tcPr>
          <w:p w14:paraId="539860B7" w14:textId="77777777" w:rsidR="004063F2" w:rsidRPr="004063F2" w:rsidRDefault="004063F2" w:rsidP="004F05F6">
            <w:pPr>
              <w:pStyle w:val="TableHeading2"/>
            </w:pPr>
            <w:r w:rsidRPr="004063F2">
              <w:t>Department</w:t>
            </w:r>
          </w:p>
        </w:tc>
        <w:tc>
          <w:tcPr>
            <w:tcW w:w="7715" w:type="dxa"/>
          </w:tcPr>
          <w:p w14:paraId="17C340D9" w14:textId="4BD5410D" w:rsidR="004063F2" w:rsidRDefault="00BC6D8F">
            <w:r>
              <w:t>Trade Compliance</w:t>
            </w:r>
          </w:p>
        </w:tc>
      </w:tr>
      <w:tr w:rsidR="004063F2" w14:paraId="58BB6644" w14:textId="77777777" w:rsidTr="00734EBF">
        <w:tc>
          <w:tcPr>
            <w:tcW w:w="1635" w:type="dxa"/>
          </w:tcPr>
          <w:p w14:paraId="3FE49A8D" w14:textId="77777777" w:rsidR="004063F2" w:rsidRPr="004063F2" w:rsidRDefault="004063F2" w:rsidP="004F05F6">
            <w:pPr>
              <w:pStyle w:val="TableHeading2"/>
            </w:pPr>
            <w:r w:rsidRPr="004063F2">
              <w:t>Reports To</w:t>
            </w:r>
          </w:p>
        </w:tc>
        <w:tc>
          <w:tcPr>
            <w:tcW w:w="7715" w:type="dxa"/>
          </w:tcPr>
          <w:p w14:paraId="4009F2FB" w14:textId="406B5357" w:rsidR="004063F2" w:rsidRDefault="00B91AE5">
            <w:r>
              <w:t>Senior Global Director of Finance and Administration</w:t>
            </w:r>
          </w:p>
        </w:tc>
      </w:tr>
    </w:tbl>
    <w:p w14:paraId="284F2BCD" w14:textId="77777777" w:rsidR="00C42EB1" w:rsidRDefault="00C42EB1" w:rsidP="00C42EB1">
      <w:pPr>
        <w:pStyle w:val="Heading1"/>
      </w:pPr>
      <w:r>
        <w:t>Position Overview</w:t>
      </w:r>
    </w:p>
    <w:p w14:paraId="00501CEF" w14:textId="5DE2EA02" w:rsidR="0053328E" w:rsidRPr="0053328E" w:rsidRDefault="0053328E" w:rsidP="0053328E">
      <w:r>
        <w:t xml:space="preserve">The Director of </w:t>
      </w:r>
      <w:r w:rsidR="00BC6D8F">
        <w:t xml:space="preserve">Global Trade Compliance leads the </w:t>
      </w:r>
      <w:r w:rsidR="00166CB8">
        <w:t xml:space="preserve">worldwide </w:t>
      </w:r>
      <w:r w:rsidR="00BC6D8F">
        <w:t xml:space="preserve">trade compliance function, including </w:t>
      </w:r>
      <w:r w:rsidR="00166CB8">
        <w:t xml:space="preserve">strategy, </w:t>
      </w:r>
      <w:r w:rsidR="00BC6D8F">
        <w:t>policy, operational execution</w:t>
      </w:r>
      <w:r w:rsidR="00166CB8">
        <w:t>, and all related activities</w:t>
      </w:r>
      <w:r w:rsidR="00BC6D8F">
        <w:t xml:space="preserve"> to ensure compliance with all </w:t>
      </w:r>
      <w:r w:rsidR="00166CB8">
        <w:t>import and export</w:t>
      </w:r>
      <w:r w:rsidR="00476B95">
        <w:t xml:space="preserve"> </w:t>
      </w:r>
      <w:r w:rsidR="00BC6D8F">
        <w:t>laws and regulations</w:t>
      </w:r>
      <w:r w:rsidR="00354CC0">
        <w:t>.</w:t>
      </w:r>
    </w:p>
    <w:p w14:paraId="1C72BEEA" w14:textId="77777777" w:rsidR="007447A0" w:rsidRDefault="00836A72" w:rsidP="007447A0">
      <w:pPr>
        <w:pStyle w:val="Heading1"/>
      </w:pPr>
      <w:r>
        <w:t>Area</w:t>
      </w:r>
      <w:r w:rsidR="00922369">
        <w:t>(</w:t>
      </w:r>
      <w:r>
        <w:t>s</w:t>
      </w:r>
      <w:r w:rsidR="00922369">
        <w:t>)</w:t>
      </w:r>
      <w:r>
        <w:t xml:space="preserve"> of Responsibility</w:t>
      </w:r>
    </w:p>
    <w:p w14:paraId="7912D26D" w14:textId="76B1BF21" w:rsidR="0053328E" w:rsidRDefault="00232FF9" w:rsidP="0053328E">
      <w:pPr>
        <w:pStyle w:val="ListBullet"/>
      </w:pPr>
      <w:r>
        <w:t>Define</w:t>
      </w:r>
      <w:r w:rsidR="0053328E">
        <w:t>, im</w:t>
      </w:r>
      <w:r w:rsidR="00442E7F">
        <w:t xml:space="preserve">plement, </w:t>
      </w:r>
      <w:r>
        <w:t>execute, and oversee T</w:t>
      </w:r>
      <w:r w:rsidR="00EF12B0">
        <w:t xml:space="preserve">rade </w:t>
      </w:r>
      <w:r w:rsidR="00585CFA">
        <w:t>C</w:t>
      </w:r>
      <w:r w:rsidR="00EF12B0">
        <w:t>ompliance</w:t>
      </w:r>
      <w:r w:rsidR="00585CFA">
        <w:t xml:space="preserve"> strate</w:t>
      </w:r>
      <w:r>
        <w:t>gies</w:t>
      </w:r>
      <w:r w:rsidR="00585CFA">
        <w:t>, polic</w:t>
      </w:r>
      <w:r>
        <w:t>ies</w:t>
      </w:r>
      <w:r w:rsidR="00585CFA">
        <w:t>, and</w:t>
      </w:r>
      <w:r w:rsidR="0053328E">
        <w:t xml:space="preserve"> activities </w:t>
      </w:r>
    </w:p>
    <w:p w14:paraId="621F8965" w14:textId="78EA6241" w:rsidR="00C7739C" w:rsidRDefault="00C7739C" w:rsidP="00C7739C">
      <w:pPr>
        <w:pStyle w:val="ListBullet"/>
      </w:pPr>
      <w:r w:rsidRPr="00C7739C">
        <w:t xml:space="preserve">Direct and oversee </w:t>
      </w:r>
      <w:r w:rsidR="00585CFA">
        <w:t>Trade Compliance personnel</w:t>
      </w:r>
    </w:p>
    <w:p w14:paraId="6EE6D3CF" w14:textId="406A3F90" w:rsidR="0053328E" w:rsidRPr="0053328E" w:rsidRDefault="000754E8" w:rsidP="0053328E">
      <w:pPr>
        <w:pStyle w:val="ListBullet"/>
      </w:pPr>
      <w:r>
        <w:t>Collaborate</w:t>
      </w:r>
      <w:r w:rsidR="00585CFA">
        <w:t xml:space="preserve"> cross-functionally to ensure achievement of business objectives while ensuring compliance with all relevant trade related laws and regulations</w:t>
      </w:r>
    </w:p>
    <w:p w14:paraId="2858B086" w14:textId="77777777" w:rsidR="00BB5EB5" w:rsidRDefault="002C21C9" w:rsidP="00B406DE">
      <w:pPr>
        <w:pStyle w:val="Heading1"/>
      </w:pPr>
      <w:r>
        <w:t>Essential Functions</w:t>
      </w:r>
    </w:p>
    <w:p w14:paraId="2AC80258" w14:textId="1F4DE4F2" w:rsidR="0008370A" w:rsidRDefault="0008370A" w:rsidP="00442E7F">
      <w:pPr>
        <w:pStyle w:val="ListBullet"/>
      </w:pPr>
      <w:r>
        <w:t xml:space="preserve">Define and document policies, procedures, training materials, and other necessary documentation to ensure compliance with </w:t>
      </w:r>
      <w:r w:rsidR="00855962">
        <w:t xml:space="preserve">global and local </w:t>
      </w:r>
      <w:r>
        <w:t xml:space="preserve">trade </w:t>
      </w:r>
      <w:r w:rsidR="004D0559">
        <w:t>laws and regulations</w:t>
      </w:r>
    </w:p>
    <w:p w14:paraId="75B58B1A" w14:textId="0A54EDDC" w:rsidR="00352B79" w:rsidRDefault="00855962" w:rsidP="00855962">
      <w:pPr>
        <w:pStyle w:val="ListBullet"/>
      </w:pPr>
      <w:r>
        <w:t xml:space="preserve">Develop and implement </w:t>
      </w:r>
      <w:r w:rsidR="008D622F">
        <w:t>program</w:t>
      </w:r>
      <w:r w:rsidR="004D0559">
        <w:t>s</w:t>
      </w:r>
      <w:r>
        <w:t xml:space="preserve"> that ensures global trade compliance through use of process, technology, and people</w:t>
      </w:r>
      <w:r w:rsidR="005646F2">
        <w:t xml:space="preserve"> </w:t>
      </w:r>
      <w:r w:rsidR="008D622F">
        <w:t>including full</w:t>
      </w:r>
      <w:r w:rsidR="005646F2">
        <w:t xml:space="preserve"> integration into</w:t>
      </w:r>
      <w:r w:rsidR="00352B79">
        <w:t xml:space="preserve"> business processes</w:t>
      </w:r>
    </w:p>
    <w:p w14:paraId="0D02041C" w14:textId="41A1AC2B" w:rsidR="005D3BAB" w:rsidRDefault="00132D8B" w:rsidP="00855962">
      <w:pPr>
        <w:pStyle w:val="ListBullet"/>
      </w:pPr>
      <w:r>
        <w:t>Perform and o</w:t>
      </w:r>
      <w:r w:rsidR="005D3BAB">
        <w:t>versee all trade compliance activities</w:t>
      </w:r>
      <w:r>
        <w:t xml:space="preserve"> including properly classifying export goods with varying levels of encryption and obtaining Commerce and State Department licenses, as needed</w:t>
      </w:r>
    </w:p>
    <w:p w14:paraId="68C03C39" w14:textId="2F8F0357" w:rsidR="00855962" w:rsidRDefault="00352B79" w:rsidP="00855962">
      <w:pPr>
        <w:pStyle w:val="ListBullet"/>
      </w:pPr>
      <w:r>
        <w:t>I</w:t>
      </w:r>
      <w:r w:rsidR="00855962">
        <w:t>mplement</w:t>
      </w:r>
      <w:r w:rsidR="00F33455">
        <w:t xml:space="preserve"> </w:t>
      </w:r>
      <w:r w:rsidR="00855962">
        <w:t>reviews/audits to monitor for</w:t>
      </w:r>
      <w:r>
        <w:t xml:space="preserve"> and report</w:t>
      </w:r>
      <w:r w:rsidR="00855962">
        <w:t xml:space="preserve"> instances of non-compliance</w:t>
      </w:r>
      <w:r>
        <w:t>; take necessary corrective actions</w:t>
      </w:r>
      <w:r w:rsidR="00855962">
        <w:t xml:space="preserve"> and refine </w:t>
      </w:r>
      <w:r w:rsidR="00F33455">
        <w:t>program</w:t>
      </w:r>
      <w:r w:rsidR="00855962">
        <w:t xml:space="preserve"> to avoid recurrence</w:t>
      </w:r>
    </w:p>
    <w:p w14:paraId="58E9B209" w14:textId="77777777" w:rsidR="00352B79" w:rsidRDefault="00352B79" w:rsidP="00352B79">
      <w:pPr>
        <w:pStyle w:val="ListBullet"/>
      </w:pPr>
      <w:r>
        <w:t>Lead periodic assessment of all aspects of the trade compliance function and make refinements, as necessary</w:t>
      </w:r>
    </w:p>
    <w:p w14:paraId="77B75145" w14:textId="007612EE" w:rsidR="0008370A" w:rsidRDefault="0008370A" w:rsidP="00442E7F">
      <w:pPr>
        <w:pStyle w:val="ListBullet"/>
      </w:pPr>
      <w:r>
        <w:t>Manage, coach and mentor trade compliance staff</w:t>
      </w:r>
    </w:p>
    <w:p w14:paraId="4CC0DE1F" w14:textId="42EEE3A2" w:rsidR="0008370A" w:rsidRDefault="0008370A" w:rsidP="00442E7F">
      <w:pPr>
        <w:pStyle w:val="ListBullet"/>
      </w:pPr>
      <w:r>
        <w:t>Design and administer training prog</w:t>
      </w:r>
      <w:r w:rsidR="00855962">
        <w:t>ram</w:t>
      </w:r>
      <w:r w:rsidR="00F33455">
        <w:t>s</w:t>
      </w:r>
      <w:r w:rsidR="00855962">
        <w:t xml:space="preserve"> </w:t>
      </w:r>
      <w:r w:rsidR="00F33455">
        <w:t>on</w:t>
      </w:r>
      <w:r w:rsidR="00855962">
        <w:t xml:space="preserve"> trade compliance requirements</w:t>
      </w:r>
    </w:p>
    <w:p w14:paraId="2574A304" w14:textId="11CC6C9A" w:rsidR="00855962" w:rsidRDefault="00855962" w:rsidP="00442E7F">
      <w:pPr>
        <w:pStyle w:val="ListBullet"/>
      </w:pPr>
      <w:r>
        <w:t xml:space="preserve">Advise and support all business functional areas on all </w:t>
      </w:r>
      <w:r w:rsidR="00F33455">
        <w:t>trade compliance matters</w:t>
      </w:r>
    </w:p>
    <w:p w14:paraId="1BD9D6E9" w14:textId="57D6D4E4" w:rsidR="00855962" w:rsidRDefault="00855962" w:rsidP="00442E7F">
      <w:pPr>
        <w:pStyle w:val="ListBullet"/>
      </w:pPr>
      <w:r>
        <w:t>Stay abreast of all regulatory changes and trade compliance trends; alert and advise senior management or others, as needed</w:t>
      </w:r>
    </w:p>
    <w:p w14:paraId="5CB370AC" w14:textId="77777777" w:rsidR="00590426" w:rsidRDefault="00590426" w:rsidP="00754F60">
      <w:pPr>
        <w:pStyle w:val="Heading1"/>
        <w:pageBreakBefore/>
      </w:pPr>
      <w:r>
        <w:lastRenderedPageBreak/>
        <w:t>Education</w:t>
      </w:r>
      <w:r w:rsidR="00E41486">
        <w:t>, Experience, Knowledge, and Traits</w:t>
      </w:r>
    </w:p>
    <w:tbl>
      <w:tblPr>
        <w:tblStyle w:val="TableGrid"/>
        <w:tblW w:w="9576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4140"/>
        <w:gridCol w:w="3546"/>
      </w:tblGrid>
      <w:tr w:rsidR="00251BA3" w14:paraId="3AAC892B" w14:textId="77777777" w:rsidTr="00BD7C2C">
        <w:tc>
          <w:tcPr>
            <w:tcW w:w="1890" w:type="dxa"/>
            <w:tcBorders>
              <w:top w:val="nil"/>
              <w:left w:val="nil"/>
            </w:tcBorders>
          </w:tcPr>
          <w:p w14:paraId="6AF657BD" w14:textId="77777777" w:rsidR="00251BA3" w:rsidRDefault="00251BA3" w:rsidP="00590426"/>
        </w:tc>
        <w:tc>
          <w:tcPr>
            <w:tcW w:w="4140" w:type="dxa"/>
          </w:tcPr>
          <w:p w14:paraId="0790E506" w14:textId="77777777" w:rsidR="00251BA3" w:rsidRPr="00E41486" w:rsidRDefault="00251BA3" w:rsidP="004F05F6">
            <w:pPr>
              <w:pStyle w:val="TableHeading2"/>
            </w:pPr>
            <w:r>
              <w:t>Required</w:t>
            </w:r>
          </w:p>
        </w:tc>
        <w:tc>
          <w:tcPr>
            <w:tcW w:w="3546" w:type="dxa"/>
          </w:tcPr>
          <w:p w14:paraId="5CAED84A" w14:textId="77777777" w:rsidR="00251BA3" w:rsidRPr="00E41486" w:rsidRDefault="00251BA3" w:rsidP="004F05F6">
            <w:pPr>
              <w:pStyle w:val="TableHeading2"/>
            </w:pPr>
            <w:r w:rsidRPr="00E41486">
              <w:t>Preferred</w:t>
            </w:r>
          </w:p>
        </w:tc>
      </w:tr>
      <w:tr w:rsidR="00251BA3" w14:paraId="66E48395" w14:textId="77777777" w:rsidTr="00BD7C2C">
        <w:tc>
          <w:tcPr>
            <w:tcW w:w="1890" w:type="dxa"/>
          </w:tcPr>
          <w:p w14:paraId="0816FAE2" w14:textId="302CEA23" w:rsidR="00251BA3" w:rsidRPr="00E41486" w:rsidRDefault="00251BA3" w:rsidP="004F05F6">
            <w:pPr>
              <w:pStyle w:val="TableHeading2"/>
            </w:pPr>
            <w:r w:rsidRPr="00E41486">
              <w:t>Education</w:t>
            </w:r>
            <w:r w:rsidR="002134ED">
              <w:t>, Certifications, and Other</w:t>
            </w:r>
          </w:p>
        </w:tc>
        <w:tc>
          <w:tcPr>
            <w:tcW w:w="4140" w:type="dxa"/>
          </w:tcPr>
          <w:p w14:paraId="55AE7A30" w14:textId="77777777" w:rsidR="00D67BC5" w:rsidRDefault="00E2194F" w:rsidP="00D23917">
            <w:pPr>
              <w:pStyle w:val="TableContents"/>
              <w:numPr>
                <w:ilvl w:val="0"/>
                <w:numId w:val="39"/>
              </w:numPr>
            </w:pPr>
            <w:r>
              <w:t xml:space="preserve">Bachelor’s degree in </w:t>
            </w:r>
            <w:r w:rsidR="000B5359">
              <w:t>related field</w:t>
            </w:r>
          </w:p>
          <w:p w14:paraId="74A375C8" w14:textId="12FF55CF" w:rsidR="00D23917" w:rsidRDefault="00D23917" w:rsidP="00D23917">
            <w:pPr>
              <w:pStyle w:val="TableContents"/>
              <w:numPr>
                <w:ilvl w:val="0"/>
                <w:numId w:val="39"/>
              </w:numPr>
            </w:pPr>
            <w:r w:rsidRPr="00F33455">
              <w:t xml:space="preserve">Must qualify as a "U.S. Person" as defined in the ITAR and EAR </w:t>
            </w:r>
          </w:p>
        </w:tc>
        <w:tc>
          <w:tcPr>
            <w:tcW w:w="3546" w:type="dxa"/>
            <w:vAlign w:val="center"/>
          </w:tcPr>
          <w:p w14:paraId="0D88599D" w14:textId="77777777" w:rsidR="00251BA3" w:rsidRDefault="002B6040" w:rsidP="00F33455">
            <w:pPr>
              <w:pStyle w:val="TableContents"/>
              <w:numPr>
                <w:ilvl w:val="0"/>
                <w:numId w:val="39"/>
              </w:numPr>
            </w:pPr>
            <w:r>
              <w:t>Advanced degree</w:t>
            </w:r>
          </w:p>
          <w:p w14:paraId="5E57A119" w14:textId="1FBC217D" w:rsidR="008D622F" w:rsidRDefault="008D622F" w:rsidP="00F33455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Calibri" w:eastAsia="Times New Roman" w:hAnsi="Calibri"/>
                <w:sz w:val="22"/>
              </w:rPr>
            </w:pPr>
            <w:r>
              <w:rPr>
                <w:rFonts w:eastAsia="Times New Roman"/>
              </w:rPr>
              <w:t>Certified U.S. Export Compliance Officer (CUSECO) or equivalent</w:t>
            </w:r>
          </w:p>
          <w:p w14:paraId="3DEA7703" w14:textId="2FD1CE5C" w:rsidR="002134ED" w:rsidRDefault="002134ED" w:rsidP="004B520D">
            <w:pPr>
              <w:pStyle w:val="TableContents"/>
              <w:numPr>
                <w:ilvl w:val="0"/>
                <w:numId w:val="39"/>
              </w:numPr>
            </w:pPr>
            <w:r>
              <w:t xml:space="preserve">Customs Brokers License </w:t>
            </w:r>
          </w:p>
        </w:tc>
      </w:tr>
      <w:tr w:rsidR="00251BA3" w14:paraId="57E73EC0" w14:textId="77777777" w:rsidTr="00BD7C2C">
        <w:tc>
          <w:tcPr>
            <w:tcW w:w="1890" w:type="dxa"/>
          </w:tcPr>
          <w:p w14:paraId="6798CEA2" w14:textId="77777777" w:rsidR="00251BA3" w:rsidRPr="00E41486" w:rsidRDefault="00251BA3" w:rsidP="004F05F6">
            <w:pPr>
              <w:pStyle w:val="TableHeading2"/>
            </w:pPr>
            <w:r w:rsidRPr="00E41486">
              <w:t>Experience</w:t>
            </w:r>
          </w:p>
        </w:tc>
        <w:tc>
          <w:tcPr>
            <w:tcW w:w="4140" w:type="dxa"/>
          </w:tcPr>
          <w:p w14:paraId="3CC3E8A1" w14:textId="5A0B97F8" w:rsidR="00251BA3" w:rsidRDefault="00E2194F" w:rsidP="000B5359">
            <w:pPr>
              <w:pStyle w:val="TableContents"/>
              <w:numPr>
                <w:ilvl w:val="0"/>
                <w:numId w:val="37"/>
              </w:numPr>
            </w:pPr>
            <w:r>
              <w:t>1</w:t>
            </w:r>
            <w:r w:rsidR="000B5359">
              <w:t>2</w:t>
            </w:r>
            <w:r>
              <w:t>+ years in progressively responsible</w:t>
            </w:r>
            <w:r w:rsidR="00BB5CDF">
              <w:t>, hands-on</w:t>
            </w:r>
            <w:r>
              <w:t xml:space="preserve"> </w:t>
            </w:r>
            <w:r w:rsidR="000B5359">
              <w:t xml:space="preserve">trade compliance </w:t>
            </w:r>
            <w:r>
              <w:t>leadership roles</w:t>
            </w:r>
            <w:r w:rsidR="000B5359">
              <w:t xml:space="preserve"> with a multi-national corporation</w:t>
            </w:r>
          </w:p>
          <w:p w14:paraId="6C3BFF15" w14:textId="0B8A438A" w:rsidR="000B5359" w:rsidRDefault="000B5359" w:rsidP="000B5359">
            <w:pPr>
              <w:pStyle w:val="TableContents"/>
              <w:numPr>
                <w:ilvl w:val="0"/>
                <w:numId w:val="37"/>
              </w:numPr>
            </w:pPr>
            <w:r>
              <w:t>Experience defining</w:t>
            </w:r>
            <w:r w:rsidR="008D622F">
              <w:t xml:space="preserve">, </w:t>
            </w:r>
            <w:r>
              <w:t>implementing</w:t>
            </w:r>
            <w:r w:rsidR="008D622F">
              <w:t>, and transforming</w:t>
            </w:r>
            <w:r>
              <w:t xml:space="preserve"> global trade compliance programs</w:t>
            </w:r>
          </w:p>
        </w:tc>
        <w:tc>
          <w:tcPr>
            <w:tcW w:w="3546" w:type="dxa"/>
            <w:vAlign w:val="center"/>
          </w:tcPr>
          <w:p w14:paraId="54B5A77D" w14:textId="4BA0E506" w:rsidR="0047158A" w:rsidRDefault="00865ABE" w:rsidP="00BB5CDF">
            <w:pPr>
              <w:pStyle w:val="TableBullets0"/>
            </w:pPr>
            <w:r>
              <w:t>5+ years’ experience</w:t>
            </w:r>
            <w:r w:rsidR="000B5359">
              <w:t xml:space="preserve"> </w:t>
            </w:r>
            <w:r w:rsidR="00BB5CDF">
              <w:t>classifying exports and obtaining licenses in the electronics industry</w:t>
            </w:r>
          </w:p>
        </w:tc>
      </w:tr>
      <w:tr w:rsidR="00251BA3" w14:paraId="6F82B031" w14:textId="77777777" w:rsidTr="00BD7C2C">
        <w:tc>
          <w:tcPr>
            <w:tcW w:w="1890" w:type="dxa"/>
          </w:tcPr>
          <w:p w14:paraId="5D5F2B82" w14:textId="77777777" w:rsidR="00251BA3" w:rsidRPr="00E41486" w:rsidRDefault="00251BA3" w:rsidP="004F05F6">
            <w:pPr>
              <w:pStyle w:val="TableHeading2"/>
            </w:pPr>
            <w:r w:rsidRPr="00E41486">
              <w:t>Knowledge</w:t>
            </w:r>
          </w:p>
        </w:tc>
        <w:tc>
          <w:tcPr>
            <w:tcW w:w="4140" w:type="dxa"/>
          </w:tcPr>
          <w:p w14:paraId="5EA1D1DC" w14:textId="7471CDD2" w:rsidR="00865ABE" w:rsidRDefault="000B0DDA" w:rsidP="004F05F6">
            <w:pPr>
              <w:pStyle w:val="TableBullets0"/>
            </w:pPr>
            <w:r>
              <w:t xml:space="preserve">Expert knowledge </w:t>
            </w:r>
            <w:r w:rsidR="008D622F">
              <w:t xml:space="preserve">of </w:t>
            </w:r>
            <w:r w:rsidR="00865ABE">
              <w:t>US trade statutes and regulations</w:t>
            </w:r>
            <w:r w:rsidR="004B520D">
              <w:t xml:space="preserve"> (ITAR, EAR, CBP)</w:t>
            </w:r>
            <w:r w:rsidR="00865ABE">
              <w:t xml:space="preserve"> </w:t>
            </w:r>
            <w:r w:rsidR="00354CC0">
              <w:t>and the ability to interpret and translat</w:t>
            </w:r>
            <w:r w:rsidR="004F627E">
              <w:t>e</w:t>
            </w:r>
            <w:r w:rsidR="00354CC0">
              <w:t xml:space="preserve"> them into business practices</w:t>
            </w:r>
          </w:p>
          <w:p w14:paraId="35E7FA14" w14:textId="77777777" w:rsidR="008D622F" w:rsidRDefault="008D622F" w:rsidP="008D622F">
            <w:pPr>
              <w:pStyle w:val="TableBullets0"/>
            </w:pPr>
            <w:r>
              <w:t>Working knowledge of global trade compliance requirements</w:t>
            </w:r>
          </w:p>
          <w:p w14:paraId="0C98B45D" w14:textId="39DFD60F" w:rsidR="008D622F" w:rsidRPr="008D622F" w:rsidRDefault="008D622F" w:rsidP="004F05F6">
            <w:pPr>
              <w:pStyle w:val="TableBullets0"/>
            </w:pPr>
            <w:r>
              <w:t xml:space="preserve">Ability to </w:t>
            </w:r>
            <w:r>
              <w:rPr>
                <w:rFonts w:eastAsia="Times New Roman"/>
              </w:rPr>
              <w:t>properly classify and export goods with varying levels of encryption</w:t>
            </w:r>
          </w:p>
          <w:p w14:paraId="5B23D484" w14:textId="7BF67F5A" w:rsidR="008D622F" w:rsidRPr="00D23917" w:rsidRDefault="008D622F" w:rsidP="004F05F6">
            <w:pPr>
              <w:pStyle w:val="TableBullets0"/>
            </w:pPr>
            <w:r>
              <w:rPr>
                <w:rFonts w:eastAsia="Times New Roman"/>
              </w:rPr>
              <w:t>Proven track record in launching and maintaining secure supply chain programs such as C-TPAT (USA), AEO (EMEA) and others such as STP Plus (Singapore)</w:t>
            </w:r>
          </w:p>
          <w:p w14:paraId="3A808D64" w14:textId="658FFE50" w:rsidR="00D23917" w:rsidRDefault="00D23917" w:rsidP="004F05F6">
            <w:pPr>
              <w:pStyle w:val="TableBullets0"/>
            </w:pPr>
            <w:r>
              <w:t>Working knowledge of SNAP-R and obtaining export licenses</w:t>
            </w:r>
          </w:p>
          <w:p w14:paraId="7E4D5152" w14:textId="43315091" w:rsidR="00BB5CDF" w:rsidRDefault="00A33635" w:rsidP="00D9125B">
            <w:pPr>
              <w:pStyle w:val="TableBullets0"/>
            </w:pPr>
            <w:r>
              <w:t>Working knowledge of domestic and international logistics and distribution</w:t>
            </w:r>
          </w:p>
          <w:p w14:paraId="55ECA0EB" w14:textId="71E633D4" w:rsidR="00BB5CDF" w:rsidRDefault="00BB5CDF" w:rsidP="00D9125B">
            <w:pPr>
              <w:pStyle w:val="TableBullets0"/>
            </w:pPr>
            <w:r>
              <w:t>Proficient at streamlining and optimizing processes</w:t>
            </w:r>
          </w:p>
          <w:p w14:paraId="4D91F174" w14:textId="51C85430" w:rsidR="0047158A" w:rsidRDefault="0047158A" w:rsidP="004F05F6">
            <w:pPr>
              <w:pStyle w:val="TableBullets0"/>
            </w:pPr>
            <w:r>
              <w:t>General knowledge of business operations including sales, purchasing, quality, operations, finance</w:t>
            </w:r>
            <w:r w:rsidR="00354CC0">
              <w:t>, HR, and IT</w:t>
            </w:r>
          </w:p>
          <w:p w14:paraId="4469E963" w14:textId="58F1B1BD" w:rsidR="00B46E92" w:rsidRDefault="00B46E92" w:rsidP="004F05F6">
            <w:pPr>
              <w:pStyle w:val="TableBullets0"/>
            </w:pPr>
            <w:r>
              <w:lastRenderedPageBreak/>
              <w:t xml:space="preserve">Strong familiarity with ERP systems and </w:t>
            </w:r>
            <w:r w:rsidR="0047158A">
              <w:t>related functionalities</w:t>
            </w:r>
          </w:p>
          <w:p w14:paraId="55243620" w14:textId="46D1B32A" w:rsidR="0040138A" w:rsidRDefault="000B0DDA" w:rsidP="00BB5CDF">
            <w:pPr>
              <w:pStyle w:val="TableBullets0"/>
            </w:pPr>
            <w:r>
              <w:t>Proficient in MS Office</w:t>
            </w:r>
          </w:p>
        </w:tc>
        <w:tc>
          <w:tcPr>
            <w:tcW w:w="3546" w:type="dxa"/>
          </w:tcPr>
          <w:p w14:paraId="693D4B67" w14:textId="549F0D31" w:rsidR="0040138A" w:rsidRDefault="00865ABE" w:rsidP="004F05F6">
            <w:pPr>
              <w:pStyle w:val="TableBullets0"/>
            </w:pPr>
            <w:r>
              <w:lastRenderedPageBreak/>
              <w:t>Expert knowledge of Singapore and Netherlands trade statutes and regulations</w:t>
            </w:r>
          </w:p>
        </w:tc>
      </w:tr>
      <w:tr w:rsidR="00251BA3" w14:paraId="438B5854" w14:textId="77777777" w:rsidTr="00BD7C2C">
        <w:tc>
          <w:tcPr>
            <w:tcW w:w="1890" w:type="dxa"/>
          </w:tcPr>
          <w:p w14:paraId="03AE38B9" w14:textId="77777777" w:rsidR="00251BA3" w:rsidRPr="00E41486" w:rsidRDefault="00251BA3" w:rsidP="004F05F6">
            <w:pPr>
              <w:pStyle w:val="TableHeading2"/>
            </w:pPr>
            <w:r w:rsidRPr="00E41486">
              <w:t>Traits</w:t>
            </w:r>
          </w:p>
        </w:tc>
        <w:tc>
          <w:tcPr>
            <w:tcW w:w="4140" w:type="dxa"/>
          </w:tcPr>
          <w:p w14:paraId="694452F7" w14:textId="7AFF32EE" w:rsidR="0040138A" w:rsidRDefault="0040138A" w:rsidP="00E2194F">
            <w:pPr>
              <w:pStyle w:val="TableBullets0"/>
            </w:pPr>
            <w:r>
              <w:t>Collaborative in nature while willing to take unpopular positions</w:t>
            </w:r>
            <w:r w:rsidR="00D00C7F">
              <w:t>; acts courageously</w:t>
            </w:r>
          </w:p>
          <w:p w14:paraId="2E9C4DDA" w14:textId="1185BA18" w:rsidR="005D008C" w:rsidRDefault="005D008C" w:rsidP="00E2194F">
            <w:pPr>
              <w:pStyle w:val="TableBullets0"/>
            </w:pPr>
            <w:r>
              <w:t>Ability to see the big picture without losing sight of relevant details</w:t>
            </w:r>
          </w:p>
          <w:p w14:paraId="1ADBFC60" w14:textId="5DFEDDAD" w:rsidR="000B5359" w:rsidRDefault="00E2194F" w:rsidP="00E2194F">
            <w:pPr>
              <w:pStyle w:val="TableBullets0"/>
            </w:pPr>
            <w:r w:rsidRPr="00E2194F">
              <w:t>Strong interpersonal skills</w:t>
            </w:r>
            <w:r w:rsidR="000B5359">
              <w:t xml:space="preserve"> with ability to build positive relationships with other functional areas</w:t>
            </w:r>
            <w:r w:rsidR="00D00C7F">
              <w:t xml:space="preserve"> </w:t>
            </w:r>
          </w:p>
          <w:p w14:paraId="158B1815" w14:textId="27CAF12C" w:rsidR="000B5359" w:rsidRDefault="000B5359" w:rsidP="00E2194F">
            <w:pPr>
              <w:pStyle w:val="TableBullets0"/>
            </w:pPr>
            <w:r>
              <w:t>Ability to drive transformational change</w:t>
            </w:r>
          </w:p>
          <w:p w14:paraId="4DC2BA7E" w14:textId="780E772C" w:rsidR="00E2194F" w:rsidRPr="00E2194F" w:rsidRDefault="000B5359" w:rsidP="00E2194F">
            <w:pPr>
              <w:pStyle w:val="TableBullets0"/>
            </w:pPr>
            <w:r>
              <w:t>T</w:t>
            </w:r>
            <w:r w:rsidR="00D00C7F">
              <w:t>rusts and treats others with respect</w:t>
            </w:r>
            <w:r>
              <w:t xml:space="preserve"> while expecting the same</w:t>
            </w:r>
          </w:p>
          <w:p w14:paraId="427950D6" w14:textId="77777777" w:rsidR="00E2194F" w:rsidRPr="00E2194F" w:rsidRDefault="00E2194F" w:rsidP="00E2194F">
            <w:pPr>
              <w:pStyle w:val="TableBullets0"/>
            </w:pPr>
            <w:r w:rsidRPr="00E2194F">
              <w:t>Ability to communicate and manage well at all levels of the organization and with staff at remote locations.</w:t>
            </w:r>
          </w:p>
          <w:p w14:paraId="431EEC25" w14:textId="3E3CE6B5" w:rsidR="00E2194F" w:rsidRDefault="00E2194F" w:rsidP="00E2194F">
            <w:pPr>
              <w:pStyle w:val="TableBullets0"/>
            </w:pPr>
            <w:r w:rsidRPr="00E2194F">
              <w:t>Strong problem-solving and cr</w:t>
            </w:r>
            <w:r w:rsidR="0040138A">
              <w:t>itical thinking</w:t>
            </w:r>
            <w:r w:rsidRPr="00E2194F">
              <w:t xml:space="preserve"> skills and the ability to exercise sound judgment and make </w:t>
            </w:r>
            <w:r w:rsidR="0040138A">
              <w:t xml:space="preserve">supportable </w:t>
            </w:r>
            <w:r w:rsidRPr="00E2194F">
              <w:t xml:space="preserve">decisions </w:t>
            </w:r>
          </w:p>
          <w:p w14:paraId="416B7C47" w14:textId="3F6382F1" w:rsidR="00D00C7F" w:rsidRPr="00E2194F" w:rsidRDefault="00D00C7F" w:rsidP="00E2194F">
            <w:pPr>
              <w:pStyle w:val="TableBullets0"/>
            </w:pPr>
            <w:r>
              <w:t>Takes responsibility for actions of self and team</w:t>
            </w:r>
            <w:r w:rsidR="00BB5CDF">
              <w:t>, owns outcomes</w:t>
            </w:r>
          </w:p>
          <w:p w14:paraId="14562F72" w14:textId="77777777" w:rsidR="009F05CB" w:rsidRDefault="00E2194F" w:rsidP="00E2194F">
            <w:pPr>
              <w:pStyle w:val="TableBullets0"/>
            </w:pPr>
            <w:r w:rsidRPr="00E2194F">
              <w:t>High level of integrity and dependability with a strong sense of urgency and results-orientation</w:t>
            </w:r>
          </w:p>
          <w:p w14:paraId="4966E063" w14:textId="77777777" w:rsidR="000B0DDA" w:rsidRDefault="000B0DDA" w:rsidP="00E2194F">
            <w:pPr>
              <w:pStyle w:val="TableBullets0"/>
            </w:pPr>
            <w:r>
              <w:t>Self-motivated</w:t>
            </w:r>
          </w:p>
        </w:tc>
        <w:tc>
          <w:tcPr>
            <w:tcW w:w="3546" w:type="dxa"/>
            <w:vAlign w:val="center"/>
          </w:tcPr>
          <w:p w14:paraId="0ABB03BE" w14:textId="5B425333" w:rsidR="009F05CB" w:rsidRDefault="009F05CB" w:rsidP="003C2B07">
            <w:pPr>
              <w:pStyle w:val="TableContents"/>
              <w:jc w:val="center"/>
            </w:pPr>
          </w:p>
        </w:tc>
      </w:tr>
    </w:tbl>
    <w:p w14:paraId="53C87338" w14:textId="77777777" w:rsidR="007A47B9" w:rsidRDefault="007A47B9" w:rsidP="007A47B9">
      <w:pPr>
        <w:pStyle w:val="Heading1"/>
      </w:pPr>
      <w:r>
        <w:t>Work Environment</w:t>
      </w:r>
    </w:p>
    <w:p w14:paraId="4BF909FA" w14:textId="693B1C68" w:rsidR="00E2194F" w:rsidRDefault="00E2194F" w:rsidP="00E2194F">
      <w:r>
        <w:t>Work is performed in a typical office environment.</w:t>
      </w:r>
    </w:p>
    <w:p w14:paraId="5632BB79" w14:textId="6D4A23F9" w:rsidR="002A0974" w:rsidRDefault="002A0974" w:rsidP="002A0974">
      <w:pPr>
        <w:pStyle w:val="Heading1"/>
      </w:pPr>
      <w:r>
        <w:t>Travel</w:t>
      </w:r>
    </w:p>
    <w:p w14:paraId="045689B5" w14:textId="77777777" w:rsidR="006D2C7D" w:rsidRDefault="002A0974" w:rsidP="006D2C7D">
      <w:r>
        <w:t>Must be available for travel, as necessary.  Expected to be &lt;15%.</w:t>
      </w:r>
    </w:p>
    <w:p w14:paraId="14EC2725" w14:textId="5DA454D0" w:rsidR="00B0555F" w:rsidRDefault="00B0555F" w:rsidP="006D2C7D">
      <w:pPr>
        <w:pStyle w:val="Heading1"/>
      </w:pPr>
      <w:r>
        <w:t xml:space="preserve">Physical </w:t>
      </w:r>
      <w:r w:rsidRPr="006D2C7D">
        <w:t>Requirements</w:t>
      </w:r>
    </w:p>
    <w:p w14:paraId="696B3A45" w14:textId="3DBD7962" w:rsidR="00C5190E" w:rsidRPr="00C5190E" w:rsidRDefault="00B0555F" w:rsidP="00C5190E">
      <w:r>
        <w:t>None beyond the ability to work under normal office conditions</w:t>
      </w:r>
    </w:p>
    <w:sectPr w:rsidR="00C5190E" w:rsidRPr="00C5190E" w:rsidSect="00734EBF">
      <w:headerReference w:type="default" r:id="rId10"/>
      <w:footerReference w:type="default" r:id="rId11"/>
      <w:pgSz w:w="12240" w:h="15840"/>
      <w:pgMar w:top="201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C7B38" w14:textId="77777777" w:rsidR="00795AEC" w:rsidRDefault="00795AEC" w:rsidP="0096677F">
      <w:r>
        <w:separator/>
      </w:r>
    </w:p>
  </w:endnote>
  <w:endnote w:type="continuationSeparator" w:id="0">
    <w:p w14:paraId="4B451B0C" w14:textId="77777777" w:rsidR="00795AEC" w:rsidRDefault="00795AEC" w:rsidP="0096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5D16F" w14:textId="77777777" w:rsidR="00922369" w:rsidRPr="008879F1" w:rsidRDefault="00922369" w:rsidP="008879F1">
    <w:pPr>
      <w:pStyle w:val="Footer"/>
    </w:pPr>
    <w:r w:rsidRPr="008879F1">
      <w:t>This document contains propri</w:t>
    </w:r>
    <w:r w:rsidR="008879F1" w:rsidRPr="008879F1">
      <w:t>etary and confidential information.</w:t>
    </w:r>
  </w:p>
  <w:p w14:paraId="64604F9C" w14:textId="77777777" w:rsidR="008879F1" w:rsidRPr="008879F1" w:rsidRDefault="008879F1" w:rsidP="008879F1">
    <w:pPr>
      <w:pStyle w:val="Footer"/>
    </w:pPr>
    <w:r w:rsidRPr="008879F1">
      <w:t>Printed copy is for reference only. Please refer to online version for most recent revision.</w:t>
    </w:r>
  </w:p>
  <w:p w14:paraId="5DDB0E07" w14:textId="77777777" w:rsidR="00922369" w:rsidRDefault="00922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24785" w14:textId="77777777" w:rsidR="00795AEC" w:rsidRDefault="00795AEC" w:rsidP="0096677F">
      <w:r>
        <w:separator/>
      </w:r>
    </w:p>
  </w:footnote>
  <w:footnote w:type="continuationSeparator" w:id="0">
    <w:p w14:paraId="7A39E460" w14:textId="77777777" w:rsidR="00795AEC" w:rsidRDefault="00795AEC" w:rsidP="0096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A91D0" w14:textId="391D7877" w:rsidR="007447A0" w:rsidRDefault="00734EBF">
    <w:pPr>
      <w:pStyle w:val="Header"/>
    </w:pPr>
    <w:r>
      <w:rPr>
        <w:noProof/>
        <w:sz w:val="22"/>
      </w:rPr>
      <w:drawing>
        <wp:inline distT="0" distB="0" distL="0" distR="0" wp14:anchorId="3AA34965" wp14:editId="25436B34">
          <wp:extent cx="2200275" cy="4953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e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6C00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9E37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0A1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9CA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DE08E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6A8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0C2F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4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C0B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8254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712C0"/>
    <w:multiLevelType w:val="multilevel"/>
    <w:tmpl w:val="1846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1479AA"/>
    <w:multiLevelType w:val="hybridMultilevel"/>
    <w:tmpl w:val="20801AE2"/>
    <w:lvl w:ilvl="0" w:tplc="939AF2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D28070">
      <w:start w:val="1"/>
      <w:numFmt w:val="bullet"/>
      <w:lvlText w:val="o"/>
      <w:lvlJc w:val="left"/>
      <w:pPr>
        <w:ind w:left="734" w:hanging="37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272EB"/>
    <w:multiLevelType w:val="hybridMultilevel"/>
    <w:tmpl w:val="C0366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711F47"/>
    <w:multiLevelType w:val="hybridMultilevel"/>
    <w:tmpl w:val="3542798E"/>
    <w:lvl w:ilvl="0" w:tplc="15D604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263C5"/>
    <w:multiLevelType w:val="hybridMultilevel"/>
    <w:tmpl w:val="AB74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E6F68"/>
    <w:multiLevelType w:val="multilevel"/>
    <w:tmpl w:val="DCE61E12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9281C56"/>
    <w:multiLevelType w:val="hybridMultilevel"/>
    <w:tmpl w:val="8AC8C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860A9E"/>
    <w:multiLevelType w:val="hybridMultilevel"/>
    <w:tmpl w:val="047A2B26"/>
    <w:lvl w:ilvl="0" w:tplc="6F64C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3B23"/>
    <w:multiLevelType w:val="multilevel"/>
    <w:tmpl w:val="9522DE54"/>
    <w:numStyleLink w:val="TableBullets"/>
  </w:abstractNum>
  <w:abstractNum w:abstractNumId="19" w15:restartNumberingAfterBreak="0">
    <w:nsid w:val="2D902B37"/>
    <w:multiLevelType w:val="multilevel"/>
    <w:tmpl w:val="4E46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9121A"/>
    <w:multiLevelType w:val="hybridMultilevel"/>
    <w:tmpl w:val="2314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3361D"/>
    <w:multiLevelType w:val="hybridMultilevel"/>
    <w:tmpl w:val="7BFAB9B4"/>
    <w:lvl w:ilvl="0" w:tplc="15D604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63572"/>
    <w:multiLevelType w:val="hybridMultilevel"/>
    <w:tmpl w:val="40962528"/>
    <w:lvl w:ilvl="0" w:tplc="5D8A0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E3310"/>
    <w:multiLevelType w:val="hybridMultilevel"/>
    <w:tmpl w:val="744E3CDE"/>
    <w:lvl w:ilvl="0" w:tplc="6F64C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70301"/>
    <w:multiLevelType w:val="hybridMultilevel"/>
    <w:tmpl w:val="705CFF9C"/>
    <w:lvl w:ilvl="0" w:tplc="99D629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4569F"/>
    <w:multiLevelType w:val="hybridMultilevel"/>
    <w:tmpl w:val="9DE4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F60DD"/>
    <w:multiLevelType w:val="multilevel"/>
    <w:tmpl w:val="86A4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F54B4D"/>
    <w:multiLevelType w:val="hybridMultilevel"/>
    <w:tmpl w:val="E2C8BDB2"/>
    <w:lvl w:ilvl="0" w:tplc="6F64C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B698F"/>
    <w:multiLevelType w:val="hybridMultilevel"/>
    <w:tmpl w:val="AC22FF92"/>
    <w:lvl w:ilvl="0" w:tplc="5D8A0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70915"/>
    <w:multiLevelType w:val="hybridMultilevel"/>
    <w:tmpl w:val="CC1E4FE4"/>
    <w:lvl w:ilvl="0" w:tplc="15D604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A4E25"/>
    <w:multiLevelType w:val="hybridMultilevel"/>
    <w:tmpl w:val="4ABA4F38"/>
    <w:lvl w:ilvl="0" w:tplc="30E40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778C6"/>
    <w:multiLevelType w:val="multilevel"/>
    <w:tmpl w:val="9522DE54"/>
    <w:numStyleLink w:val="TableBullets"/>
  </w:abstractNum>
  <w:abstractNum w:abstractNumId="32" w15:restartNumberingAfterBreak="0">
    <w:nsid w:val="611E13ED"/>
    <w:multiLevelType w:val="hybridMultilevel"/>
    <w:tmpl w:val="1FF2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B4CA1"/>
    <w:multiLevelType w:val="hybridMultilevel"/>
    <w:tmpl w:val="F412D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3A7637"/>
    <w:multiLevelType w:val="multilevel"/>
    <w:tmpl w:val="9522DE54"/>
    <w:styleLink w:val="TableBullets"/>
    <w:lvl w:ilvl="0">
      <w:start w:val="1"/>
      <w:numFmt w:val="bullet"/>
      <w:pStyle w:val="TableBullets0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5742324"/>
    <w:multiLevelType w:val="hybridMultilevel"/>
    <w:tmpl w:val="4BE88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AD4E44"/>
    <w:multiLevelType w:val="hybridMultilevel"/>
    <w:tmpl w:val="008C412A"/>
    <w:lvl w:ilvl="0" w:tplc="6F64C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308FA"/>
    <w:multiLevelType w:val="hybridMultilevel"/>
    <w:tmpl w:val="0F6E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66898"/>
    <w:multiLevelType w:val="hybridMultilevel"/>
    <w:tmpl w:val="B44EB22C"/>
    <w:lvl w:ilvl="0" w:tplc="5D8A0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655B6"/>
    <w:multiLevelType w:val="hybridMultilevel"/>
    <w:tmpl w:val="E32CB7D0"/>
    <w:lvl w:ilvl="0" w:tplc="30E40F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14"/>
  </w:num>
  <w:num w:numId="4">
    <w:abstractNumId w:val="11"/>
  </w:num>
  <w:num w:numId="5">
    <w:abstractNumId w:val="29"/>
  </w:num>
  <w:num w:numId="6">
    <w:abstractNumId w:val="30"/>
  </w:num>
  <w:num w:numId="7">
    <w:abstractNumId w:val="39"/>
  </w:num>
  <w:num w:numId="8">
    <w:abstractNumId w:val="13"/>
  </w:num>
  <w:num w:numId="9">
    <w:abstractNumId w:val="21"/>
  </w:num>
  <w:num w:numId="10">
    <w:abstractNumId w:val="33"/>
  </w:num>
  <w:num w:numId="11">
    <w:abstractNumId w:val="16"/>
  </w:num>
  <w:num w:numId="12">
    <w:abstractNumId w:val="36"/>
  </w:num>
  <w:num w:numId="13">
    <w:abstractNumId w:val="23"/>
  </w:num>
  <w:num w:numId="14">
    <w:abstractNumId w:val="27"/>
  </w:num>
  <w:num w:numId="15">
    <w:abstractNumId w:val="17"/>
  </w:num>
  <w:num w:numId="16">
    <w:abstractNumId w:val="28"/>
  </w:num>
  <w:num w:numId="17">
    <w:abstractNumId w:val="38"/>
  </w:num>
  <w:num w:numId="18">
    <w:abstractNumId w:val="22"/>
  </w:num>
  <w:num w:numId="19">
    <w:abstractNumId w:val="20"/>
  </w:num>
  <w:num w:numId="20">
    <w:abstractNumId w:val="24"/>
  </w:num>
  <w:num w:numId="21">
    <w:abstractNumId w:val="1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4"/>
  </w:num>
  <w:num w:numId="33">
    <w:abstractNumId w:val="31"/>
  </w:num>
  <w:num w:numId="34">
    <w:abstractNumId w:val="18"/>
  </w:num>
  <w:num w:numId="35">
    <w:abstractNumId w:val="26"/>
  </w:num>
  <w:num w:numId="36">
    <w:abstractNumId w:val="10"/>
  </w:num>
  <w:num w:numId="37">
    <w:abstractNumId w:val="35"/>
  </w:num>
  <w:num w:numId="38">
    <w:abstractNumId w:val="18"/>
  </w:num>
  <w:num w:numId="39">
    <w:abstractNumId w:val="12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18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hdrShapeDefaults>
    <o:shapedefaults v:ext="edit" spidmax="2049">
      <o:colormru v:ext="edit" colors="#e017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4F"/>
    <w:rsid w:val="0002426B"/>
    <w:rsid w:val="00065E23"/>
    <w:rsid w:val="00067410"/>
    <w:rsid w:val="00071C58"/>
    <w:rsid w:val="00074EDC"/>
    <w:rsid w:val="000754E8"/>
    <w:rsid w:val="0008370A"/>
    <w:rsid w:val="00094682"/>
    <w:rsid w:val="000B0DDA"/>
    <w:rsid w:val="000B5359"/>
    <w:rsid w:val="000B6017"/>
    <w:rsid w:val="000E4C6D"/>
    <w:rsid w:val="000E4EA2"/>
    <w:rsid w:val="000E51F0"/>
    <w:rsid w:val="000F331C"/>
    <w:rsid w:val="00115947"/>
    <w:rsid w:val="00116DE6"/>
    <w:rsid w:val="00132D8B"/>
    <w:rsid w:val="001626AE"/>
    <w:rsid w:val="00166CB8"/>
    <w:rsid w:val="00175B1D"/>
    <w:rsid w:val="00191957"/>
    <w:rsid w:val="00194D2C"/>
    <w:rsid w:val="001A2F38"/>
    <w:rsid w:val="001B181D"/>
    <w:rsid w:val="001B2915"/>
    <w:rsid w:val="001F091C"/>
    <w:rsid w:val="001F28CB"/>
    <w:rsid w:val="002116C6"/>
    <w:rsid w:val="002134ED"/>
    <w:rsid w:val="00232FA3"/>
    <w:rsid w:val="00232FF9"/>
    <w:rsid w:val="0023794D"/>
    <w:rsid w:val="00251BA3"/>
    <w:rsid w:val="002548A2"/>
    <w:rsid w:val="00275D75"/>
    <w:rsid w:val="00286F5F"/>
    <w:rsid w:val="0029117C"/>
    <w:rsid w:val="00294B2D"/>
    <w:rsid w:val="002A0974"/>
    <w:rsid w:val="002B6040"/>
    <w:rsid w:val="002C21C9"/>
    <w:rsid w:val="002C679C"/>
    <w:rsid w:val="002C78C4"/>
    <w:rsid w:val="002E16D9"/>
    <w:rsid w:val="002F03FE"/>
    <w:rsid w:val="003043C8"/>
    <w:rsid w:val="003136C6"/>
    <w:rsid w:val="0032179E"/>
    <w:rsid w:val="00323824"/>
    <w:rsid w:val="0032795B"/>
    <w:rsid w:val="00352B79"/>
    <w:rsid w:val="00354CC0"/>
    <w:rsid w:val="0035715B"/>
    <w:rsid w:val="003675E9"/>
    <w:rsid w:val="00374692"/>
    <w:rsid w:val="00386020"/>
    <w:rsid w:val="00395C81"/>
    <w:rsid w:val="003969E4"/>
    <w:rsid w:val="003C2B07"/>
    <w:rsid w:val="003C69A5"/>
    <w:rsid w:val="003E7DA3"/>
    <w:rsid w:val="003F3848"/>
    <w:rsid w:val="0040138A"/>
    <w:rsid w:val="004063F2"/>
    <w:rsid w:val="00412A81"/>
    <w:rsid w:val="00442E7F"/>
    <w:rsid w:val="0047158A"/>
    <w:rsid w:val="004751E7"/>
    <w:rsid w:val="00476B95"/>
    <w:rsid w:val="004B4B73"/>
    <w:rsid w:val="004B520D"/>
    <w:rsid w:val="004D0559"/>
    <w:rsid w:val="004F05F6"/>
    <w:rsid w:val="004F4419"/>
    <w:rsid w:val="004F531D"/>
    <w:rsid w:val="004F627E"/>
    <w:rsid w:val="00501DDD"/>
    <w:rsid w:val="0053328E"/>
    <w:rsid w:val="0053517E"/>
    <w:rsid w:val="0055577F"/>
    <w:rsid w:val="005646F2"/>
    <w:rsid w:val="00585CFA"/>
    <w:rsid w:val="00585E6B"/>
    <w:rsid w:val="00590426"/>
    <w:rsid w:val="005A3E35"/>
    <w:rsid w:val="005B2CF9"/>
    <w:rsid w:val="005C0DF5"/>
    <w:rsid w:val="005C5B5F"/>
    <w:rsid w:val="005D008C"/>
    <w:rsid w:val="005D3BAB"/>
    <w:rsid w:val="0062369C"/>
    <w:rsid w:val="006262CA"/>
    <w:rsid w:val="006574D4"/>
    <w:rsid w:val="00666AB6"/>
    <w:rsid w:val="00684CBD"/>
    <w:rsid w:val="006A6938"/>
    <w:rsid w:val="006B73A5"/>
    <w:rsid w:val="006C0916"/>
    <w:rsid w:val="006D2C7D"/>
    <w:rsid w:val="006D7A82"/>
    <w:rsid w:val="006E3DDA"/>
    <w:rsid w:val="006F5C9F"/>
    <w:rsid w:val="007042F0"/>
    <w:rsid w:val="00723BF8"/>
    <w:rsid w:val="00734EBF"/>
    <w:rsid w:val="007447A0"/>
    <w:rsid w:val="00754F60"/>
    <w:rsid w:val="0077089A"/>
    <w:rsid w:val="00795AEC"/>
    <w:rsid w:val="007A47B9"/>
    <w:rsid w:val="007A5047"/>
    <w:rsid w:val="007C54A2"/>
    <w:rsid w:val="007F0276"/>
    <w:rsid w:val="00802BE0"/>
    <w:rsid w:val="00810BE8"/>
    <w:rsid w:val="0082643A"/>
    <w:rsid w:val="00836A72"/>
    <w:rsid w:val="00855962"/>
    <w:rsid w:val="00865ABE"/>
    <w:rsid w:val="008879F1"/>
    <w:rsid w:val="008934AB"/>
    <w:rsid w:val="008A5500"/>
    <w:rsid w:val="008B2599"/>
    <w:rsid w:val="008B77EA"/>
    <w:rsid w:val="008D622F"/>
    <w:rsid w:val="008F1E30"/>
    <w:rsid w:val="00922369"/>
    <w:rsid w:val="0094210E"/>
    <w:rsid w:val="0096677F"/>
    <w:rsid w:val="00991207"/>
    <w:rsid w:val="00995A7F"/>
    <w:rsid w:val="009A0857"/>
    <w:rsid w:val="009A7F55"/>
    <w:rsid w:val="009C149B"/>
    <w:rsid w:val="009D7D03"/>
    <w:rsid w:val="009F05CB"/>
    <w:rsid w:val="00A00229"/>
    <w:rsid w:val="00A02BBC"/>
    <w:rsid w:val="00A14B90"/>
    <w:rsid w:val="00A219AC"/>
    <w:rsid w:val="00A30644"/>
    <w:rsid w:val="00A33635"/>
    <w:rsid w:val="00A76524"/>
    <w:rsid w:val="00A81150"/>
    <w:rsid w:val="00A842FD"/>
    <w:rsid w:val="00A86AD9"/>
    <w:rsid w:val="00AA334E"/>
    <w:rsid w:val="00AA4A7D"/>
    <w:rsid w:val="00AE5040"/>
    <w:rsid w:val="00AF32DC"/>
    <w:rsid w:val="00AF7B58"/>
    <w:rsid w:val="00B0555F"/>
    <w:rsid w:val="00B406DE"/>
    <w:rsid w:val="00B46E92"/>
    <w:rsid w:val="00B91AE5"/>
    <w:rsid w:val="00BA1658"/>
    <w:rsid w:val="00BB5CDF"/>
    <w:rsid w:val="00BB5EB5"/>
    <w:rsid w:val="00BC5BDB"/>
    <w:rsid w:val="00BC6D8F"/>
    <w:rsid w:val="00BD4FF5"/>
    <w:rsid w:val="00BD7C2C"/>
    <w:rsid w:val="00BF7D0D"/>
    <w:rsid w:val="00C1227A"/>
    <w:rsid w:val="00C27677"/>
    <w:rsid w:val="00C355E9"/>
    <w:rsid w:val="00C42EB1"/>
    <w:rsid w:val="00C5190E"/>
    <w:rsid w:val="00C7739C"/>
    <w:rsid w:val="00CA1F59"/>
    <w:rsid w:val="00CB2A8C"/>
    <w:rsid w:val="00CF6FF5"/>
    <w:rsid w:val="00D00C7F"/>
    <w:rsid w:val="00D16A7B"/>
    <w:rsid w:val="00D23917"/>
    <w:rsid w:val="00D33F39"/>
    <w:rsid w:val="00D37A2C"/>
    <w:rsid w:val="00D46806"/>
    <w:rsid w:val="00D67BC5"/>
    <w:rsid w:val="00D804F9"/>
    <w:rsid w:val="00DC420C"/>
    <w:rsid w:val="00DF214F"/>
    <w:rsid w:val="00DF3FD3"/>
    <w:rsid w:val="00DF4DDD"/>
    <w:rsid w:val="00E2194F"/>
    <w:rsid w:val="00E2676A"/>
    <w:rsid w:val="00E41486"/>
    <w:rsid w:val="00E8419B"/>
    <w:rsid w:val="00EB32DB"/>
    <w:rsid w:val="00EF12B0"/>
    <w:rsid w:val="00F022E7"/>
    <w:rsid w:val="00F33455"/>
    <w:rsid w:val="00F45CC8"/>
    <w:rsid w:val="00F51328"/>
    <w:rsid w:val="00F60E84"/>
    <w:rsid w:val="00F65C4F"/>
    <w:rsid w:val="00F94634"/>
    <w:rsid w:val="00FA0EDD"/>
    <w:rsid w:val="00FC0909"/>
    <w:rsid w:val="00FC4EBB"/>
    <w:rsid w:val="00FD2DB6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0172a"/>
    </o:shapedefaults>
    <o:shapelayout v:ext="edit">
      <o:idmap v:ext="edit" data="1"/>
    </o:shapelayout>
  </w:shapeDefaults>
  <w:decimalSymbol w:val="."/>
  <w:listSeparator w:val=","/>
  <w14:docId w14:val="296B6D13"/>
  <w15:docId w15:val="{02A59776-9425-4E3B-B5B0-44DB60B9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5F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77F"/>
    <w:pPr>
      <w:keepNext/>
      <w:keepLines/>
      <w:pBdr>
        <w:bottom w:val="single" w:sz="4" w:space="1" w:color="auto"/>
      </w:pBdr>
      <w:spacing w:before="24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10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77F"/>
  </w:style>
  <w:style w:type="paragraph" w:styleId="Footer">
    <w:name w:val="footer"/>
    <w:basedOn w:val="Normal"/>
    <w:link w:val="FooterChar"/>
    <w:uiPriority w:val="99"/>
    <w:unhideWhenUsed/>
    <w:rsid w:val="008879F1"/>
    <w:pPr>
      <w:tabs>
        <w:tab w:val="center" w:pos="4680"/>
        <w:tab w:val="right" w:pos="9360"/>
      </w:tabs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879F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6677F"/>
    <w:rPr>
      <w:b/>
      <w:caps/>
    </w:rPr>
  </w:style>
  <w:style w:type="paragraph" w:customStyle="1" w:styleId="TableHeading2">
    <w:name w:val="Table Heading 2"/>
    <w:basedOn w:val="TableHeading"/>
    <w:qFormat/>
    <w:rsid w:val="0096677F"/>
    <w:rPr>
      <w:caps w:val="0"/>
    </w:rPr>
  </w:style>
  <w:style w:type="character" w:customStyle="1" w:styleId="Heading1Char">
    <w:name w:val="Heading 1 Char"/>
    <w:basedOn w:val="DefaultParagraphFont"/>
    <w:link w:val="Heading1"/>
    <w:uiPriority w:val="9"/>
    <w:rsid w:val="0096677F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9A7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4210E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customStyle="1" w:styleId="Post-Table">
    <w:name w:val="Post-Table"/>
    <w:basedOn w:val="Normal"/>
    <w:qFormat/>
    <w:rsid w:val="003969E4"/>
    <w:pPr>
      <w:spacing w:before="240"/>
    </w:pPr>
    <w:rPr>
      <w:rFonts w:eastAsia="Arial" w:cs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1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90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90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2369"/>
    <w:rPr>
      <w:rFonts w:ascii="Arial" w:hAnsi="Arial"/>
      <w:sz w:val="24"/>
    </w:rPr>
  </w:style>
  <w:style w:type="numbering" w:customStyle="1" w:styleId="ListBullets">
    <w:name w:val="ListBullets"/>
    <w:uiPriority w:val="99"/>
    <w:rsid w:val="00B406DE"/>
    <w:pPr>
      <w:numPr>
        <w:numId w:val="21"/>
      </w:numPr>
    </w:pPr>
  </w:style>
  <w:style w:type="paragraph" w:styleId="ListBullet">
    <w:name w:val="List Bullet"/>
    <w:basedOn w:val="Normal"/>
    <w:uiPriority w:val="99"/>
    <w:unhideWhenUsed/>
    <w:qFormat/>
    <w:rsid w:val="00B406DE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406DE"/>
    <w:pPr>
      <w:numPr>
        <w:ilvl w:val="1"/>
        <w:numId w:val="21"/>
      </w:numPr>
      <w:contextualSpacing/>
    </w:pPr>
  </w:style>
  <w:style w:type="paragraph" w:customStyle="1" w:styleId="TableContents">
    <w:name w:val="Table Contents"/>
    <w:basedOn w:val="Normal"/>
    <w:qFormat/>
    <w:rsid w:val="004F05F6"/>
  </w:style>
  <w:style w:type="paragraph" w:customStyle="1" w:styleId="TableBullets0">
    <w:name w:val="Table Bullets"/>
    <w:basedOn w:val="TableContents"/>
    <w:qFormat/>
    <w:rsid w:val="004F05F6"/>
    <w:pPr>
      <w:numPr>
        <w:numId w:val="34"/>
      </w:numPr>
    </w:pPr>
  </w:style>
  <w:style w:type="numbering" w:customStyle="1" w:styleId="TableBullets">
    <w:name w:val="TableBullets"/>
    <w:uiPriority w:val="99"/>
    <w:rsid w:val="004F05F6"/>
    <w:pPr>
      <w:numPr>
        <w:numId w:val="32"/>
      </w:numPr>
    </w:pPr>
  </w:style>
  <w:style w:type="paragraph" w:styleId="NormalWeb">
    <w:name w:val="Normal (Web)"/>
    <w:basedOn w:val="Normal"/>
    <w:uiPriority w:val="99"/>
    <w:semiHidden/>
    <w:unhideWhenUsed/>
    <w:rsid w:val="00E2194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en.inniss\AppData\Roaming\Microsoft\Templates\J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38EFC74465E48A7D033EDC5C8F8D1" ma:contentTypeVersion="12" ma:contentTypeDescription="Create a new document." ma:contentTypeScope="" ma:versionID="14bba44a7b260a6fd22cd8560c15921c">
  <xsd:schema xmlns:xsd="http://www.w3.org/2001/XMLSchema" xmlns:xs="http://www.w3.org/2001/XMLSchema" xmlns:p="http://schemas.microsoft.com/office/2006/metadata/properties" xmlns:ns2="67d40214-e02d-46dc-95a0-191ba5a25cef" xmlns:ns3="14fa6e19-19f2-4938-a427-e18b32bf0a09" targetNamespace="http://schemas.microsoft.com/office/2006/metadata/properties" ma:root="true" ma:fieldsID="f63c99314bba06e2371e829024d9a20e" ns2:_="" ns3:_="">
    <xsd:import namespace="67d40214-e02d-46dc-95a0-191ba5a25cef"/>
    <xsd:import namespace="14fa6e19-19f2-4938-a427-e18b32bf0a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40214-e02d-46dc-95a0-191ba5a25c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a6e19-19f2-4938-a427-e18b32bf0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FDF00-D2D9-48E8-9447-0D8DF2E82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40214-e02d-46dc-95a0-191ba5a25cef"/>
    <ds:schemaRef ds:uri="14fa6e19-19f2-4938-a427-e18b32bf0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56290-F8A5-4181-8CDA-D8E515244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35A3B-36A2-4600-828F-4A34FAD657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 Template</Template>
  <TotalTime>9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Director of Accounting and Finance</vt:lpstr>
    </vt:vector>
  </TitlesOfParts>
  <Company>Windows User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Director of Accounting and Finance</dc:title>
  <dc:creator>Stephen Inniss</dc:creator>
  <cp:lastModifiedBy>Karrin Franco</cp:lastModifiedBy>
  <cp:revision>3</cp:revision>
  <cp:lastPrinted>2014-02-06T18:30:00Z</cp:lastPrinted>
  <dcterms:created xsi:type="dcterms:W3CDTF">2019-02-08T20:31:00Z</dcterms:created>
  <dcterms:modified xsi:type="dcterms:W3CDTF">2019-02-08T20:40:00Z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0x010100BE738EFC74465E48A7D033EDC5C8F8D1</vt:lpwstr>
  </property>
</Properties>
</file>