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241" w:rsidRPr="00345D98" w:rsidRDefault="008C3241" w:rsidP="008C3241">
      <w:pPr>
        <w:rPr>
          <w:rFonts w:ascii="Segoe UI" w:hAnsi="Segoe UI" w:cs="Segoe UI"/>
        </w:rPr>
      </w:pPr>
      <w:bookmarkStart w:id="0" w:name="_GoBack"/>
      <w:bookmarkEnd w:id="0"/>
      <w:r w:rsidRPr="00345D98">
        <w:rPr>
          <w:rFonts w:ascii="Segoe UI" w:hAnsi="Segoe UI" w:cs="Segoe UI"/>
          <w:b/>
        </w:rPr>
        <w:t>Position Description</w:t>
      </w:r>
      <w:r w:rsidRPr="00345D98">
        <w:rPr>
          <w:rFonts w:ascii="Segoe UI" w:hAnsi="Segoe UI" w:cs="Segoe UI"/>
        </w:rPr>
        <w:t>:</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rPr>
        <w:t xml:space="preserve">Arconic is currently in search of a </w:t>
      </w:r>
      <w:r w:rsidRPr="00345D98">
        <w:rPr>
          <w:rFonts w:ascii="Segoe UI" w:eastAsia="Times New Roman" w:hAnsi="Segoe UI" w:cs="Segoe UI"/>
          <w:b/>
          <w:bCs/>
        </w:rPr>
        <w:t xml:space="preserve">Global Director Import Compliance, TCS Liaison </w:t>
      </w:r>
      <w:r w:rsidRPr="00345D98">
        <w:rPr>
          <w:rFonts w:ascii="Segoe UI" w:eastAsia="Times New Roman" w:hAnsi="Segoe UI" w:cs="Segoe UI"/>
        </w:rPr>
        <w:t xml:space="preserve">to join our Trade Compliance Resource Unit. Possibility to work at any Arconic U.S. location and/or remotely. </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rPr>
        <w:t> </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rPr>
        <w:t>Arconic (NYSE: ARNC) creates breakthrough products that shape industries. Working in close partnership with our customers, we solve complex engineering challenges to transform the way we fly, drive, build and power. Through the ingenuity of our people and cutting-edge advanced manufacturing techniques, we deliver these products at a quality and efficiency that ensure customer success and shareholder value.</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rPr>
        <w:t> </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b/>
          <w:bCs/>
        </w:rPr>
        <w:t>Primary Purpose:</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rPr>
        <w:t xml:space="preserve">Global Director Import Compliance, TCS Liaison will report to and work closely with the Corporate Director, Global Trade Compliance, serving on the Global Trade Lead team in a leadership capacity, providing regulatory support on a wide variety of trade import issues and other matters, supporting </w:t>
      </w:r>
      <w:proofErr w:type="gramStart"/>
      <w:r w:rsidRPr="00345D98">
        <w:rPr>
          <w:rFonts w:ascii="Segoe UI" w:eastAsia="Times New Roman" w:hAnsi="Segoe UI" w:cs="Segoe UI"/>
        </w:rPr>
        <w:t>a number of</w:t>
      </w:r>
      <w:proofErr w:type="gramEnd"/>
      <w:r w:rsidRPr="00345D98">
        <w:rPr>
          <w:rFonts w:ascii="Segoe UI" w:eastAsia="Times New Roman" w:hAnsi="Segoe UI" w:cs="Segoe UI"/>
        </w:rPr>
        <w:t xml:space="preserve"> the Company’s business units and resource units.  The role is expected to interpret and providing import regulatory guidance as it relates to corporate business plans and future products and to provide support to investment and growth strategies.  </w:t>
      </w:r>
    </w:p>
    <w:p w:rsidR="008C3241" w:rsidRPr="00345D98" w:rsidRDefault="008C3241" w:rsidP="008C3241">
      <w:pPr>
        <w:spacing w:after="0" w:line="240" w:lineRule="auto"/>
        <w:rPr>
          <w:rFonts w:ascii="Segoe UI" w:eastAsia="Times New Roman" w:hAnsi="Segoe UI" w:cs="Segoe UI"/>
        </w:rPr>
      </w:pP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b/>
          <w:bCs/>
        </w:rPr>
        <w:t xml:space="preserve">Major Activities/Key Challenges: </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Serve as a global liaison with compliance counterparts in regional or complementary teams, developing import compliance strategies &amp; providing decision support on daily compliance matters, as needed</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Support global sites in internal ASAT assessments, completing post audit follow up actions, and developing programs that proactively identify common themes and address compliance issues across sites and regions</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Monitor and manage the activities of the company’s customs brokers, trade intermediaries and other import compliance-related third-party service providers to ensure compliance with internal company policies and procedures, all applicable regulations across all business units as well as the identification of opportunities for process improvement and cost reduction</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Coordinate with Global Director, Export Compliance and Global Manager, Trade Compliance Standards and Training to ensure regional effectiveness and consistency</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 xml:space="preserve">Ensure maximization of </w:t>
      </w:r>
      <w:proofErr w:type="spellStart"/>
      <w:r w:rsidRPr="00345D98">
        <w:rPr>
          <w:rFonts w:ascii="Segoe UI" w:eastAsia="Times New Roman" w:hAnsi="Segoe UI" w:cs="Segoe UI"/>
        </w:rPr>
        <w:t>ll</w:t>
      </w:r>
      <w:proofErr w:type="spellEnd"/>
      <w:r w:rsidRPr="00345D98">
        <w:rPr>
          <w:rFonts w:ascii="Segoe UI" w:eastAsia="Times New Roman" w:hAnsi="Segoe UI" w:cs="Segoe UI"/>
        </w:rPr>
        <w:t xml:space="preserve"> duty deferral programs such as drawback, inward processing, FTZ's </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 xml:space="preserve">Perform regional and or global trade risk assessments and serve as trade SME to provide strategic and tactical advice and support in developing, enabling, and managing international supply chain policies/practices that compliantly reduce import expenses and improve OTD performance.    </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lastRenderedPageBreak/>
        <w:t xml:space="preserve">Ensure regional import compliance structure including internal controls and operation under “best practices” in meeting Customs and other government regulations and programs  </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Implement and enhance processes, policies and technical solutions aligned with the global trade strategy and business objectives, working with the technology team and other internal groups as necessary to define requirements, while fostering broader understanding of requirements across the teams and stakeholders</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Build and maintain effective partnerships across global business units to inform employees on trade compliance elements for international transactions, providing current information and advice on international trade rules and regulations</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 xml:space="preserve">Track compliance against metrics to track success of implemented process solutions and provide reports to larger organization </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Act as the first point of contact for import regulatory agencies requesting information on trade activities.</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Maintain knowledge of current import regulations and pending legislation; plan and implement internal programs and policies as required to address risks and respond to changes</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Coordinate and conduct internal training on global trade compliance and advise on developments and changes in regulations as needed</w:t>
      </w:r>
    </w:p>
    <w:p w:rsidR="008C3241" w:rsidRPr="00345D98" w:rsidRDefault="008C3241" w:rsidP="008C3241">
      <w:pPr>
        <w:numPr>
          <w:ilvl w:val="0"/>
          <w:numId w:val="1"/>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 xml:space="preserve">Work with IT, Company Finance and other resources to establish </w:t>
      </w:r>
      <w:proofErr w:type="gramStart"/>
      <w:r w:rsidRPr="00345D98">
        <w:rPr>
          <w:rFonts w:ascii="Segoe UI" w:eastAsia="Times New Roman" w:hAnsi="Segoe UI" w:cs="Segoe UI"/>
        </w:rPr>
        <w:t>an import database or other data analytics</w:t>
      </w:r>
      <w:proofErr w:type="gramEnd"/>
      <w:r w:rsidRPr="00345D98">
        <w:rPr>
          <w:rFonts w:ascii="Segoe UI" w:eastAsia="Times New Roman" w:hAnsi="Segoe UI" w:cs="Segoe UI"/>
        </w:rPr>
        <w:t xml:space="preserve"> to enable the company to better understand and manage its import processes and exposures.</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b/>
          <w:bCs/>
        </w:rPr>
        <w:t> </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b/>
          <w:bCs/>
        </w:rPr>
        <w:t>Essential Knowledge &amp; Skills:</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rPr>
        <w:t> </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rPr>
        <w:t>Success in this role requires the Global Director, Import Compliance to consistently demonstrate the following competencies:</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rPr>
        <w:t> </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Has excellent analytical, writing, editing and oral advocacy skills</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Is an energetic, motivated, self-starter</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demonstrates, advocates and promotes Arconic’s Values and policies, compliance and Trade Department practices</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Quickly becomes familiar with Arconic’s business structure and the strategic initiatives of the business units associated with his or her area of practice</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Ability to integrate effective compliance requirements with ongoing business process so as not to negatively impact project performance</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On a sustained, measured basis, demonstrates:</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Personal commitment and accountability for timely completion of projects, with minimal monitoring or supervision</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The ability to work well under time and budget pressures and constraints</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 xml:space="preserve">The ability to work in a rapidly changing, no frills, results-oriented culture </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lastRenderedPageBreak/>
        <w:t>Continued learning from active involvement on projects, assignments and day-to-day work</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An active interest in his/her continued professional development through the solicitation and participation in formal and informal learning activities, such as continuous trade education, participation on committees and/or the pursuit of assignments involving the opportunity to work with various Trade Leads with different businesses and/or on new work content</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A practical problem-solving approach</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The ability to draft in a manner that is clear, precise and appropriately detailed for the audience and intended purpose</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The ability to provide clear direction to the client regarding trade advice, regulatory requirements and Company policies and procedures</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The ability to advocate with the appropriate degree of confidence and create consensus</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The ability to effectively communicate, collaborate and interact with a diverse group of clients, peers, support staff and team members</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The ability to effectively perform both as an individual contributor and as a member of a team</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The desire to ‘solve the problem’ and ‘add value’ with an understanding of how an assignment fits into a larger transaction, strategy or initiative</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The judgment to determine when to solicit the perspectives, experiences and expertise of others to ensure and check understanding and minimize mistakes</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Professionalism, including the management of confidential information</w:t>
      </w:r>
    </w:p>
    <w:p w:rsidR="008C3241" w:rsidRPr="00345D98"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The development of effective working relationships within Arconic’s Trade and Legal Department and contacts within resource units and/or business units</w:t>
      </w:r>
    </w:p>
    <w:p w:rsidR="008C3241" w:rsidRPr="008C3241" w:rsidRDefault="008C3241" w:rsidP="008C3241">
      <w:pPr>
        <w:numPr>
          <w:ilvl w:val="0"/>
          <w:numId w:val="2"/>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The ability to trave</w:t>
      </w:r>
      <w:r>
        <w:rPr>
          <w:rFonts w:ascii="Segoe UI" w:eastAsia="Times New Roman" w:hAnsi="Segoe UI" w:cs="Segoe UI"/>
        </w:rPr>
        <w:t>l on behalf of the Company</w:t>
      </w:r>
      <w:r w:rsidRPr="008C3241">
        <w:rPr>
          <w:rFonts w:ascii="Segoe UI" w:eastAsia="Times New Roman" w:hAnsi="Segoe UI" w:cs="Segoe UI"/>
          <w:color w:val="FFFFFF" w:themeColor="background1"/>
        </w:rPr>
        <w:t>KV1</w:t>
      </w:r>
    </w:p>
    <w:p w:rsidR="008C3241" w:rsidRPr="00345D98" w:rsidRDefault="008C3241" w:rsidP="008C3241">
      <w:pPr>
        <w:spacing w:after="0" w:line="240" w:lineRule="auto"/>
        <w:rPr>
          <w:rFonts w:ascii="Segoe UI" w:eastAsia="Times New Roman" w:hAnsi="Segoe UI" w:cs="Segoe UI"/>
        </w:rPr>
      </w:pP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b/>
          <w:bCs/>
        </w:rPr>
        <w:t xml:space="preserve">Basic Qualifications: </w:t>
      </w:r>
    </w:p>
    <w:p w:rsidR="008C3241" w:rsidRPr="00345D98" w:rsidRDefault="008C3241" w:rsidP="008C3241">
      <w:pPr>
        <w:numPr>
          <w:ilvl w:val="0"/>
          <w:numId w:val="3"/>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Bachelor’s degree from an accredited institution</w:t>
      </w:r>
    </w:p>
    <w:p w:rsidR="008C3241" w:rsidRPr="00345D98" w:rsidRDefault="008C3241" w:rsidP="008C3241">
      <w:pPr>
        <w:numPr>
          <w:ilvl w:val="0"/>
          <w:numId w:val="3"/>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 xml:space="preserve">Minimum 10 years’ experience in import operational and global trade compliance working for multinational manufacturing companies </w:t>
      </w:r>
    </w:p>
    <w:p w:rsidR="008C3241" w:rsidRPr="00345D98" w:rsidRDefault="008C3241" w:rsidP="008C3241">
      <w:pPr>
        <w:numPr>
          <w:ilvl w:val="0"/>
          <w:numId w:val="3"/>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 xml:space="preserve">US Customs Broker License </w:t>
      </w:r>
    </w:p>
    <w:p w:rsidR="008C3241" w:rsidRPr="00345D98" w:rsidRDefault="008C3241" w:rsidP="008C3241">
      <w:pPr>
        <w:numPr>
          <w:ilvl w:val="0"/>
          <w:numId w:val="3"/>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Employees must be legally authorized to work in the United Stated. Verification of employment eligibility will be required at the time of hire. Visa sponsorship is not available for this position.</w:t>
      </w:r>
    </w:p>
    <w:p w:rsidR="008C3241" w:rsidRPr="00345D98" w:rsidRDefault="008C3241" w:rsidP="008C3241">
      <w:pPr>
        <w:numPr>
          <w:ilvl w:val="0"/>
          <w:numId w:val="3"/>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This position is subject to the International Traffic in Arms Regulations (ITAR) which requires U.S. person status.  ITAR defines U.S. person as an U.S. Citizen, U.S. Permanent Resident (i.e. 'Green Card Holder'), Political Asylee, or Refugee</w:t>
      </w:r>
    </w:p>
    <w:p w:rsidR="008C3241" w:rsidRPr="00345D98" w:rsidRDefault="008C3241" w:rsidP="008C3241">
      <w:pPr>
        <w:spacing w:after="0" w:line="240" w:lineRule="auto"/>
        <w:rPr>
          <w:rFonts w:ascii="Segoe UI" w:eastAsia="Times New Roman" w:hAnsi="Segoe UI" w:cs="Segoe UI"/>
        </w:rPr>
      </w:pPr>
      <w:r w:rsidRPr="00345D98">
        <w:rPr>
          <w:rFonts w:ascii="Segoe UI" w:eastAsia="Times New Roman" w:hAnsi="Segoe UI" w:cs="Segoe UI"/>
          <w:b/>
          <w:bCs/>
        </w:rPr>
        <w:t>Preferred Qualifications:</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Master’s degree from an accredited institution</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lastRenderedPageBreak/>
        <w:t xml:space="preserve">Comprehensive knowledge of all US import control regulation and experience with North American and </w:t>
      </w:r>
      <w:proofErr w:type="gramStart"/>
      <w:r w:rsidRPr="00345D98">
        <w:rPr>
          <w:rFonts w:ascii="Segoe UI" w:eastAsia="Times New Roman" w:hAnsi="Segoe UI" w:cs="Segoe UI"/>
        </w:rPr>
        <w:t>EU  regulations</w:t>
      </w:r>
      <w:proofErr w:type="gramEnd"/>
      <w:r w:rsidRPr="00345D98">
        <w:rPr>
          <w:rFonts w:ascii="Segoe UI" w:eastAsia="Times New Roman" w:hAnsi="Segoe UI" w:cs="Segoe UI"/>
        </w:rPr>
        <w:t>, external audits and customs authorities.  China and/or Russia import work also highly beneficial</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Solid management of duty deferral programs including Drawback, FTZ’s, Maquila’s, and IPR</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Exceptional knowledge of customs valuation, classification methodologies, and origin determination</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Demonstrated experience executing and managing multiple TPA’s, FTAs, and ADD/CVD cases</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Proven track record of implementing scalable compliance solutions (systems, procedures, and processes) in a highly regulated environment</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China and/or Russia import work also highly beneficial</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Working relationships with CBP, CEE teams and other regulatory type agencies</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Participation in Supply Chain Security Programs such as C-TPAT, AEO, OEA</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Experience working with various GTM platforms and other trade type modules.  Implementation experience preferred</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Familiarity with REACH, RoHS, TSCA, DG, ISPM15, DOT, and other environmental safety import/OGA requirements</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Participation in supply chain security programs such as C-TPAT, AEO, OEA, Conflict Minerals</w:t>
      </w:r>
    </w:p>
    <w:p w:rsidR="008C3241" w:rsidRPr="00345D98" w:rsidRDefault="008C3241" w:rsidP="008C3241">
      <w:pPr>
        <w:numPr>
          <w:ilvl w:val="0"/>
          <w:numId w:val="4"/>
        </w:numPr>
        <w:spacing w:before="100" w:beforeAutospacing="1" w:after="100" w:afterAutospacing="1" w:line="240" w:lineRule="auto"/>
        <w:rPr>
          <w:rFonts w:ascii="Segoe UI" w:eastAsia="Times New Roman" w:hAnsi="Segoe UI" w:cs="Segoe UI"/>
        </w:rPr>
      </w:pPr>
      <w:r w:rsidRPr="00345D98">
        <w:rPr>
          <w:rFonts w:ascii="Segoe UI" w:eastAsia="Times New Roman" w:hAnsi="Segoe UI" w:cs="Segoe UI"/>
        </w:rPr>
        <w:t>Familiarity with export controls and classification, specifically BIS and ITAR regulations</w:t>
      </w:r>
    </w:p>
    <w:p w:rsidR="00E75C06" w:rsidRDefault="008C3241"/>
    <w:sectPr w:rsidR="00E75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5678B"/>
    <w:multiLevelType w:val="multilevel"/>
    <w:tmpl w:val="39FE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761EB"/>
    <w:multiLevelType w:val="multilevel"/>
    <w:tmpl w:val="5D4E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01CA8"/>
    <w:multiLevelType w:val="multilevel"/>
    <w:tmpl w:val="2F9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D2A6E"/>
    <w:multiLevelType w:val="multilevel"/>
    <w:tmpl w:val="EB94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1"/>
    <w:rsid w:val="003410D2"/>
    <w:rsid w:val="0087220F"/>
    <w:rsid w:val="008C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DC4B"/>
  <w15:chartTrackingRefBased/>
  <w15:docId w15:val="{FBCE3D3F-389F-400B-B356-48EE27E3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Viazanko, Kathleen</dc:creator>
  <cp:keywords/>
  <dc:description/>
  <cp:lastModifiedBy>Viazanko, Kathleen</cp:lastModifiedBy>
  <cp:revision>1</cp:revision>
  <dcterms:created xsi:type="dcterms:W3CDTF">2019-01-28T16:38:00Z</dcterms:created>
  <dcterms:modified xsi:type="dcterms:W3CDTF">2019-01-28T16:39:00Z</dcterms:modified>
</cp:coreProperties>
</file>