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C0E79" w14:textId="77777777" w:rsidR="00A75AD7" w:rsidRPr="00A75AD7" w:rsidRDefault="00A75AD7" w:rsidP="00A75AD7">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A75AD7">
        <w:rPr>
          <w:rFonts w:ascii="Arial" w:eastAsia="Times New Roman" w:hAnsi="Arial" w:cs="Arial"/>
          <w:b/>
          <w:bCs/>
          <w:sz w:val="39"/>
          <w:szCs w:val="39"/>
        </w:rPr>
        <w:t>Export Compliance AGC</w:t>
      </w:r>
    </w:p>
    <w:p w14:paraId="7063F745" w14:textId="77777777" w:rsidR="00536A24" w:rsidRPr="00536A24" w:rsidRDefault="00536A24" w:rsidP="00536A24">
      <w:pPr>
        <w:shd w:val="clear" w:color="auto" w:fill="FFFFFF"/>
        <w:spacing w:before="100" w:beforeAutospacing="1" w:after="375" w:line="330" w:lineRule="atLeast"/>
        <w:rPr>
          <w:rFonts w:ascii="Times New Roman" w:eastAsia="Times New Roman" w:hAnsi="Times New Roman" w:cs="Times New Roman"/>
          <w:caps/>
          <w:sz w:val="24"/>
          <w:szCs w:val="24"/>
        </w:rPr>
      </w:pPr>
      <w:r w:rsidRPr="00536A24">
        <w:rPr>
          <w:rFonts w:ascii="Times New Roman" w:eastAsia="Times New Roman" w:hAnsi="Times New Roman" w:cs="Times New Roman"/>
          <w:caps/>
          <w:sz w:val="24"/>
          <w:szCs w:val="24"/>
        </w:rPr>
        <w:t>DRIVING INFINITE POSSIBILITIES WITHIN A DIVERSIFIED, GLOBAL ORGANIZATION</w:t>
      </w:r>
    </w:p>
    <w:p w14:paraId="4611FE90" w14:textId="77777777" w:rsidR="00536A24" w:rsidRPr="00536A24" w:rsidRDefault="00536A24" w:rsidP="00536A24">
      <w:pPr>
        <w:shd w:val="clear" w:color="auto" w:fill="FFFFFF"/>
        <w:spacing w:before="100" w:beforeAutospacing="1" w:after="375" w:line="240" w:lineRule="auto"/>
        <w:rPr>
          <w:rFonts w:ascii="Arial" w:eastAsia="Times New Roman" w:hAnsi="Arial" w:cs="Arial"/>
          <w:sz w:val="24"/>
          <w:szCs w:val="24"/>
        </w:rPr>
      </w:pPr>
      <w:r w:rsidRPr="00536A24">
        <w:rPr>
          <w:rFonts w:ascii="Arial" w:eastAsia="Times New Roman" w:hAnsi="Arial" w:cs="Arial"/>
          <w:b/>
          <w:bCs/>
          <w:sz w:val="24"/>
          <w:szCs w:val="24"/>
        </w:rPr>
        <w:t>Description:</w:t>
      </w:r>
    </w:p>
    <w:p w14:paraId="3B5FB4C0" w14:textId="77777777" w:rsidR="00536A24" w:rsidRPr="00536A24" w:rsidRDefault="00536A24" w:rsidP="00536A24">
      <w:pPr>
        <w:shd w:val="clear" w:color="auto" w:fill="FFFFFF"/>
        <w:spacing w:before="100" w:beforeAutospacing="1" w:after="195" w:line="330" w:lineRule="atLeast"/>
        <w:rPr>
          <w:rFonts w:ascii="Times New Roman" w:eastAsia="Times New Roman" w:hAnsi="Times New Roman" w:cs="Times New Roman"/>
          <w:sz w:val="21"/>
          <w:szCs w:val="21"/>
        </w:rPr>
      </w:pPr>
      <w:r w:rsidRPr="00536A24">
        <w:rPr>
          <w:rFonts w:ascii="Times New Roman" w:eastAsia="Times New Roman" w:hAnsi="Times New Roman" w:cs="Times New Roman"/>
          <w:sz w:val="21"/>
          <w:szCs w:val="21"/>
        </w:rPr>
        <w:t>Honeywell Aerospace seeks an Export Compliance Assistant General Counsel for the Aerospace Strategic Business Unit. The successful candidate will be responsible for managing a variety of export legal and business issues related to global sanctions, licensing, and export-related working capital improvements across a variety of commercial and government platforms. This highly visible role will be responsible for engaging with senior business leaders on proactive export strategy. The position reports to the Vice President and Chief Export Counsel for Honeywell Aerospace.</w:t>
      </w:r>
    </w:p>
    <w:p w14:paraId="61A60CCE" w14:textId="77777777" w:rsidR="00536A24" w:rsidRPr="00536A24" w:rsidRDefault="00536A24" w:rsidP="00536A24">
      <w:pPr>
        <w:shd w:val="clear" w:color="auto" w:fill="FFFFFF"/>
        <w:spacing w:before="100" w:beforeAutospacing="1" w:after="195" w:line="330" w:lineRule="atLeast"/>
        <w:rPr>
          <w:rFonts w:ascii="Times New Roman" w:eastAsia="Times New Roman" w:hAnsi="Times New Roman" w:cs="Times New Roman"/>
          <w:sz w:val="21"/>
          <w:szCs w:val="21"/>
        </w:rPr>
      </w:pPr>
      <w:r w:rsidRPr="00536A24">
        <w:rPr>
          <w:rFonts w:ascii="Times New Roman" w:eastAsia="Times New Roman" w:hAnsi="Times New Roman" w:cs="Times New Roman"/>
          <w:b/>
          <w:bCs/>
          <w:sz w:val="21"/>
          <w:szCs w:val="21"/>
        </w:rPr>
        <w:t>Key Responsibilities:</w:t>
      </w:r>
    </w:p>
    <w:p w14:paraId="3A46199F"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Extensive working knowledge of the ITAR, EAR, and OFAC regulations.</w:t>
      </w:r>
    </w:p>
    <w:p w14:paraId="2E51B9FC"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Provides legal advice to export team regarding export license applications and complex agreements.</w:t>
      </w:r>
    </w:p>
    <w:p w14:paraId="1058CE7E"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Provides guidance to Contracts functions regarding key export issues.</w:t>
      </w:r>
    </w:p>
    <w:p w14:paraId="39F6785D"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Coordinates with functional groups to prevent violations of export regulations and assists with export-related investigations.</w:t>
      </w:r>
    </w:p>
    <w:p w14:paraId="3F74514A"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Where appropriate, trains departments to help them to identify export licensing requirements and ensure compliance with the regulations.</w:t>
      </w:r>
    </w:p>
    <w:p w14:paraId="6C5F64FD"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Manages and/or participates on a variety of highly visible and/or highly confidential export projects.</w:t>
      </w:r>
    </w:p>
    <w:p w14:paraId="22B22756" w14:textId="77777777" w:rsidR="00536A24" w:rsidRPr="00536A24" w:rsidRDefault="00536A24" w:rsidP="00536A24">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Provides accurate and user-friendly interpretations of applicable export regulations to internal Honeywell customers.</w:t>
      </w:r>
    </w:p>
    <w:p w14:paraId="279BD799" w14:textId="77777777" w:rsidR="00536A24" w:rsidRPr="00536A24" w:rsidRDefault="00536A24" w:rsidP="00536A24">
      <w:pPr>
        <w:shd w:val="clear" w:color="auto" w:fill="FFFFFF"/>
        <w:spacing w:before="100" w:beforeAutospacing="1" w:after="195" w:line="330" w:lineRule="atLeast"/>
        <w:rPr>
          <w:rFonts w:ascii="Times New Roman" w:eastAsia="Times New Roman" w:hAnsi="Times New Roman" w:cs="Times New Roman"/>
          <w:sz w:val="21"/>
          <w:szCs w:val="21"/>
        </w:rPr>
      </w:pPr>
      <w:r w:rsidRPr="00536A24">
        <w:rPr>
          <w:rFonts w:ascii="Times New Roman" w:eastAsia="Times New Roman" w:hAnsi="Times New Roman" w:cs="Times New Roman"/>
          <w:sz w:val="21"/>
          <w:szCs w:val="21"/>
        </w:rPr>
        <w:t> </w:t>
      </w:r>
    </w:p>
    <w:p w14:paraId="20AADBC1" w14:textId="77777777" w:rsidR="00536A24" w:rsidRPr="00536A24" w:rsidRDefault="00536A24" w:rsidP="00536A24">
      <w:pPr>
        <w:shd w:val="clear" w:color="auto" w:fill="FFFFFF"/>
        <w:spacing w:before="100" w:beforeAutospacing="1" w:after="375" w:line="330" w:lineRule="atLeast"/>
        <w:rPr>
          <w:rFonts w:ascii="Arial" w:eastAsia="Times New Roman" w:hAnsi="Arial" w:cs="Arial"/>
          <w:sz w:val="21"/>
          <w:szCs w:val="21"/>
        </w:rPr>
      </w:pPr>
      <w:r w:rsidRPr="00536A24">
        <w:rPr>
          <w:rFonts w:ascii="Arial" w:eastAsia="Times New Roman" w:hAnsi="Arial" w:cs="Arial"/>
          <w:b/>
          <w:bCs/>
          <w:sz w:val="21"/>
          <w:szCs w:val="21"/>
        </w:rPr>
        <w:t>You Must Have:</w:t>
      </w:r>
    </w:p>
    <w:p w14:paraId="55BD466A" w14:textId="77777777" w:rsidR="00536A24" w:rsidRPr="00536A24" w:rsidRDefault="00536A24" w:rsidP="00536A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Juris Doctor degree from an accredited law school</w:t>
      </w:r>
    </w:p>
    <w:p w14:paraId="59433F67" w14:textId="77777777" w:rsidR="00536A24" w:rsidRPr="00536A24" w:rsidRDefault="00536A24" w:rsidP="00536A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Bar admission in Arizona (or the ability to waive into the Arizona bar as in-house counsel based on having met the requirements from another state’s bar)</w:t>
      </w:r>
    </w:p>
    <w:p w14:paraId="03E425AB" w14:textId="77777777" w:rsidR="00536A24" w:rsidRPr="00536A24" w:rsidRDefault="00536A24" w:rsidP="00536A24">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Three plus years working with a variety of export legal issues OR five plus years of significant compliance experience (FCPA, contracts)</w:t>
      </w:r>
    </w:p>
    <w:p w14:paraId="6285BD07" w14:textId="77777777" w:rsidR="00536A24" w:rsidRPr="00536A24" w:rsidRDefault="00536A24" w:rsidP="00536A24">
      <w:pPr>
        <w:shd w:val="clear" w:color="auto" w:fill="FFFFFF"/>
        <w:spacing w:before="100" w:beforeAutospacing="1" w:after="375" w:line="330" w:lineRule="atLeast"/>
        <w:rPr>
          <w:rFonts w:ascii="Arial" w:eastAsia="Times New Roman" w:hAnsi="Arial" w:cs="Arial"/>
          <w:sz w:val="21"/>
          <w:szCs w:val="21"/>
        </w:rPr>
      </w:pPr>
      <w:r w:rsidRPr="00536A24">
        <w:rPr>
          <w:rFonts w:ascii="Arial" w:eastAsia="Times New Roman" w:hAnsi="Arial" w:cs="Arial"/>
          <w:b/>
          <w:bCs/>
          <w:sz w:val="21"/>
          <w:szCs w:val="21"/>
        </w:rPr>
        <w:lastRenderedPageBreak/>
        <w:t>We Value:</w:t>
      </w:r>
    </w:p>
    <w:p w14:paraId="3FB1A051"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Export experience highly preferred</w:t>
      </w:r>
    </w:p>
    <w:p w14:paraId="1C60170C"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Experience in dealing with external customers and suppliers</w:t>
      </w:r>
    </w:p>
    <w:p w14:paraId="2D60F61C"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Strong business acumen; capacity to learn export issues rapidly and become a proactive business partner</w:t>
      </w:r>
    </w:p>
    <w:p w14:paraId="7BCE6656"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Strong customer focus</w:t>
      </w:r>
    </w:p>
    <w:p w14:paraId="3838ED19"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Strong communication skills – verbal and written – with the ability to express thoughts clearly, concisely, and persuasively to a wide range of audiences, including outside counsel, contract managers, engineers, and senior business executives</w:t>
      </w:r>
    </w:p>
    <w:p w14:paraId="7AECBBA9"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Strong interpersonal and collaboration skills</w:t>
      </w:r>
    </w:p>
    <w:p w14:paraId="66E82B98"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Strong sense of urgency with an emphasis on being solutions-oriented</w:t>
      </w:r>
    </w:p>
    <w:p w14:paraId="73DD40F4"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Ability to work independently and cross-functionally, multi-task, manage multiple priorities, problem solve, and deliver timely and effective results in a fast-paced environment</w:t>
      </w:r>
    </w:p>
    <w:p w14:paraId="0A11CF93"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Ability to counsel clients in developing business and export strategies by finding compliant, creative solutions to complex export issues</w:t>
      </w:r>
    </w:p>
    <w:p w14:paraId="6854E27D"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Must be able to work flexible hours if required to meet the demands of the position</w:t>
      </w:r>
    </w:p>
    <w:p w14:paraId="1B81B612" w14:textId="77777777" w:rsidR="00536A24" w:rsidRPr="00536A24" w:rsidRDefault="00536A24" w:rsidP="00536A24">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Integrity and good judgment are extremely important</w:t>
      </w:r>
    </w:p>
    <w:p w14:paraId="5A329027" w14:textId="77777777" w:rsidR="00536A24" w:rsidRPr="00536A24" w:rsidRDefault="00536A24" w:rsidP="00536A24">
      <w:pPr>
        <w:spacing w:after="0" w:line="240" w:lineRule="auto"/>
        <w:rPr>
          <w:rFonts w:ascii="Times New Roman" w:eastAsia="Times New Roman" w:hAnsi="Times New Roman" w:cs="Times New Roman"/>
          <w:sz w:val="24"/>
          <w:szCs w:val="24"/>
        </w:rPr>
      </w:pPr>
      <w:r w:rsidRPr="00536A24">
        <w:rPr>
          <w:rFonts w:ascii="Arial" w:eastAsia="Times New Roman" w:hAnsi="Arial" w:cs="Arial"/>
          <w:color w:val="000000"/>
          <w:sz w:val="21"/>
          <w:szCs w:val="21"/>
          <w:shd w:val="clear" w:color="auto" w:fill="FFFFFF"/>
        </w:rPr>
        <w:t xml:space="preserve">Must be a US Citizen due to </w:t>
      </w:r>
      <w:r>
        <w:rPr>
          <w:rFonts w:ascii="Arial" w:eastAsia="Times New Roman" w:hAnsi="Arial" w:cs="Arial"/>
          <w:color w:val="000000"/>
          <w:sz w:val="21"/>
          <w:szCs w:val="21"/>
          <w:shd w:val="clear" w:color="auto" w:fill="FFFFFF"/>
        </w:rPr>
        <w:t xml:space="preserve">contractual requirements. </w:t>
      </w:r>
    </w:p>
    <w:p w14:paraId="60D10A2C" w14:textId="77777777" w:rsidR="00536A24" w:rsidRPr="00536A24" w:rsidRDefault="00536A24" w:rsidP="00536A24">
      <w:pPr>
        <w:shd w:val="clear" w:color="auto" w:fill="FFFFFF"/>
        <w:spacing w:before="630" w:after="375" w:line="240" w:lineRule="auto"/>
        <w:outlineLvl w:val="2"/>
        <w:rPr>
          <w:rFonts w:ascii="Arial" w:eastAsia="Times New Roman" w:hAnsi="Arial" w:cs="Arial"/>
          <w:b/>
          <w:bCs/>
          <w:caps/>
          <w:color w:val="5F5F5F"/>
          <w:sz w:val="21"/>
          <w:szCs w:val="21"/>
        </w:rPr>
      </w:pPr>
      <w:r w:rsidRPr="00536A24">
        <w:rPr>
          <w:rFonts w:ascii="Arial" w:eastAsia="Times New Roman" w:hAnsi="Arial" w:cs="Arial"/>
          <w:b/>
          <w:bCs/>
          <w:caps/>
          <w:color w:val="5F5F5F"/>
          <w:sz w:val="21"/>
          <w:szCs w:val="21"/>
        </w:rPr>
        <w:t>INCLUDES</w:t>
      </w:r>
    </w:p>
    <w:p w14:paraId="4E802A4D" w14:textId="77777777" w:rsidR="00536A24" w:rsidRPr="00536A24" w:rsidRDefault="00536A24" w:rsidP="00536A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Continued Professional Development</w:t>
      </w:r>
    </w:p>
    <w:p w14:paraId="25E3B087" w14:textId="77777777" w:rsidR="00536A24" w:rsidRPr="00536A24" w:rsidRDefault="00536A24" w:rsidP="00536A24">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color w:val="333333"/>
          <w:sz w:val="21"/>
          <w:szCs w:val="21"/>
        </w:rPr>
        <w:t>1st Shift</w:t>
      </w:r>
    </w:p>
    <w:p w14:paraId="2AF7FBBE" w14:textId="77777777" w:rsidR="00536A24" w:rsidRPr="00536A24" w:rsidRDefault="00536A24" w:rsidP="00536A24">
      <w:pPr>
        <w:shd w:val="clear" w:color="auto" w:fill="FFFFFF"/>
        <w:spacing w:before="630" w:after="375" w:line="240" w:lineRule="auto"/>
        <w:outlineLvl w:val="2"/>
        <w:rPr>
          <w:rFonts w:ascii="Arial" w:eastAsia="Times New Roman" w:hAnsi="Arial" w:cs="Arial"/>
          <w:b/>
          <w:bCs/>
          <w:caps/>
          <w:color w:val="5F5F5F"/>
          <w:sz w:val="21"/>
          <w:szCs w:val="21"/>
        </w:rPr>
      </w:pPr>
      <w:r w:rsidRPr="00536A24">
        <w:rPr>
          <w:rFonts w:ascii="Arial" w:eastAsia="Times New Roman" w:hAnsi="Arial" w:cs="Arial"/>
          <w:b/>
          <w:bCs/>
          <w:caps/>
          <w:color w:val="5F5F5F"/>
          <w:sz w:val="21"/>
          <w:szCs w:val="21"/>
        </w:rPr>
        <w:t>ADDITIONAL INFORMATION</w:t>
      </w:r>
    </w:p>
    <w:p w14:paraId="0681738E" w14:textId="77777777" w:rsidR="00536A24" w:rsidRPr="00536A24" w:rsidRDefault="00536A24" w:rsidP="00536A24">
      <w:pPr>
        <w:numPr>
          <w:ilvl w:val="0"/>
          <w:numId w:val="5"/>
        </w:numPr>
        <w:shd w:val="clear" w:color="auto" w:fill="FFFFFF"/>
        <w:spacing w:before="100" w:beforeAutospacing="1" w:after="195" w:line="240" w:lineRule="auto"/>
        <w:rPr>
          <w:rFonts w:ascii="Arial" w:eastAsia="Times New Roman" w:hAnsi="Arial" w:cs="Arial"/>
          <w:color w:val="333333"/>
          <w:sz w:val="21"/>
          <w:szCs w:val="21"/>
          <w:highlight w:val="yellow"/>
        </w:rPr>
      </w:pPr>
      <w:r w:rsidRPr="00536A24">
        <w:rPr>
          <w:rFonts w:ascii="Arial" w:eastAsia="Times New Roman" w:hAnsi="Arial" w:cs="Arial"/>
          <w:b/>
          <w:bCs/>
          <w:color w:val="333333"/>
          <w:sz w:val="21"/>
          <w:szCs w:val="21"/>
          <w:highlight w:val="yellow"/>
        </w:rPr>
        <w:t>Job ID: </w:t>
      </w:r>
      <w:r w:rsidRPr="00536A24">
        <w:rPr>
          <w:rFonts w:ascii="Arial" w:eastAsia="Times New Roman" w:hAnsi="Arial" w:cs="Arial"/>
          <w:color w:val="333333"/>
          <w:sz w:val="21"/>
          <w:szCs w:val="21"/>
          <w:highlight w:val="yellow"/>
        </w:rPr>
        <w:t>HRD48378</w:t>
      </w:r>
    </w:p>
    <w:p w14:paraId="2F3AC5A9" w14:textId="77777777" w:rsidR="00536A24" w:rsidRPr="00536A24" w:rsidRDefault="00536A24" w:rsidP="00536A24">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b/>
          <w:bCs/>
          <w:color w:val="333333"/>
          <w:sz w:val="21"/>
          <w:szCs w:val="21"/>
        </w:rPr>
        <w:t>Category: </w:t>
      </w:r>
      <w:r w:rsidRPr="00536A24">
        <w:rPr>
          <w:rFonts w:ascii="Arial" w:eastAsia="Times New Roman" w:hAnsi="Arial" w:cs="Arial"/>
          <w:color w:val="333333"/>
          <w:sz w:val="21"/>
          <w:szCs w:val="21"/>
        </w:rPr>
        <w:t>Legal</w:t>
      </w:r>
      <w:bookmarkStart w:id="0" w:name="_GoBack"/>
      <w:bookmarkEnd w:id="0"/>
    </w:p>
    <w:p w14:paraId="7CBDAB46" w14:textId="77777777" w:rsidR="00536A24" w:rsidRPr="00536A24" w:rsidRDefault="00536A24" w:rsidP="00536A24">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536A24">
        <w:rPr>
          <w:rFonts w:ascii="Arial" w:eastAsia="Times New Roman" w:hAnsi="Arial" w:cs="Arial"/>
          <w:b/>
          <w:bCs/>
          <w:color w:val="333333"/>
          <w:sz w:val="21"/>
          <w:szCs w:val="21"/>
        </w:rPr>
        <w:t>Location: </w:t>
      </w:r>
      <w:r w:rsidRPr="00536A24">
        <w:rPr>
          <w:rFonts w:ascii="Arial" w:eastAsia="Times New Roman" w:hAnsi="Arial" w:cs="Arial"/>
          <w:color w:val="333333"/>
          <w:sz w:val="21"/>
          <w:szCs w:val="21"/>
        </w:rPr>
        <w:t>1944 E Sky Harbor Circle, Phoenix, AZ 85034 USA</w:t>
      </w:r>
    </w:p>
    <w:p w14:paraId="13609631" w14:textId="77777777" w:rsidR="00B85DD8" w:rsidRDefault="00B85DD8"/>
    <w:sectPr w:rsidR="00B85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21F"/>
    <w:multiLevelType w:val="multilevel"/>
    <w:tmpl w:val="66F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36B07"/>
    <w:multiLevelType w:val="multilevel"/>
    <w:tmpl w:val="59C0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77908"/>
    <w:multiLevelType w:val="multilevel"/>
    <w:tmpl w:val="F43A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04EF0"/>
    <w:multiLevelType w:val="multilevel"/>
    <w:tmpl w:val="05C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602B0"/>
    <w:multiLevelType w:val="multilevel"/>
    <w:tmpl w:val="8448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D8"/>
    <w:rsid w:val="00536A24"/>
    <w:rsid w:val="00545F36"/>
    <w:rsid w:val="00A75AD7"/>
    <w:rsid w:val="00B8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F86D"/>
  <w15:chartTrackingRefBased/>
  <w15:docId w15:val="{99811FD1-CE15-4745-9636-C437CA41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DD8"/>
    <w:rPr>
      <w:color w:val="0563C1" w:themeColor="hyperlink"/>
      <w:u w:val="single"/>
    </w:rPr>
  </w:style>
  <w:style w:type="character" w:styleId="Mention">
    <w:name w:val="Mention"/>
    <w:basedOn w:val="DefaultParagraphFont"/>
    <w:uiPriority w:val="99"/>
    <w:semiHidden/>
    <w:unhideWhenUsed/>
    <w:rsid w:val="00B85DD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5950">
      <w:bodyDiv w:val="1"/>
      <w:marLeft w:val="0"/>
      <w:marRight w:val="0"/>
      <w:marTop w:val="0"/>
      <w:marBottom w:val="0"/>
      <w:divBdr>
        <w:top w:val="none" w:sz="0" w:space="0" w:color="auto"/>
        <w:left w:val="none" w:sz="0" w:space="0" w:color="auto"/>
        <w:bottom w:val="none" w:sz="0" w:space="0" w:color="auto"/>
        <w:right w:val="none" w:sz="0" w:space="0" w:color="auto"/>
      </w:divBdr>
    </w:div>
    <w:div w:id="11906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2019-01-16T13:42:00Z</dcterms:created>
  <dcterms:modified xsi:type="dcterms:W3CDTF">2019-01-16T15:20:00Z</dcterms:modified>
</cp:coreProperties>
</file>