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361" w:rsidRPr="00BD20F0" w:rsidRDefault="00013361">
      <w:pPr>
        <w:rPr>
          <w:color w:val="000000" w:themeColor="text1"/>
        </w:rPr>
      </w:pPr>
    </w:p>
    <w:p w:rsidR="00683E68" w:rsidRPr="00BD20F0" w:rsidRDefault="00683E68">
      <w:pPr>
        <w:rPr>
          <w:color w:val="000000" w:themeColor="text1"/>
        </w:rPr>
      </w:pPr>
      <w:r w:rsidRPr="00BD20F0">
        <w:rPr>
          <w:rFonts w:ascii="Tahoma" w:hAnsi="Tahoma" w:cs="Tahoma"/>
          <w:noProof/>
          <w:color w:val="000000" w:themeColor="text1"/>
        </w:rPr>
        <w:drawing>
          <wp:inline distT="0" distB="0" distL="0" distR="0">
            <wp:extent cx="1457325" cy="781050"/>
            <wp:effectExtent l="0" t="0" r="9525" b="0"/>
            <wp:docPr id="1" name="Picture 1" descr="CircorLogoWo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rcorLogoWord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E68" w:rsidRPr="00BD20F0" w:rsidRDefault="00683E68" w:rsidP="00683E68">
      <w:pPr>
        <w:rPr>
          <w:rFonts w:ascii="Tahoma" w:hAnsi="Tahoma" w:cs="Tahoma"/>
          <w:color w:val="000000" w:themeColor="text1"/>
          <w:sz w:val="32"/>
          <w:szCs w:val="20"/>
        </w:rPr>
      </w:pPr>
    </w:p>
    <w:p w:rsidR="00683E68" w:rsidRPr="00BD20F0" w:rsidRDefault="00683E68" w:rsidP="00683E68">
      <w:pPr>
        <w:rPr>
          <w:rFonts w:ascii="Tahoma" w:hAnsi="Tahoma" w:cs="Tahoma"/>
          <w:b/>
          <w:color w:val="000000" w:themeColor="text1"/>
          <w:sz w:val="20"/>
          <w:szCs w:val="20"/>
        </w:rPr>
      </w:pPr>
      <w:r w:rsidRPr="00BD20F0">
        <w:rPr>
          <w:rFonts w:ascii="Tahoma" w:hAnsi="Tahoma" w:cs="Tahoma"/>
          <w:b/>
          <w:color w:val="000000" w:themeColor="text1"/>
          <w:sz w:val="20"/>
          <w:szCs w:val="20"/>
        </w:rPr>
        <w:t>ORGANIZATIONAL STRUCT</w:t>
      </w:r>
      <w:r w:rsidR="00807F43" w:rsidRPr="00BD20F0">
        <w:rPr>
          <w:rFonts w:ascii="Tahoma" w:hAnsi="Tahoma" w:cs="Tahoma"/>
          <w:b/>
          <w:color w:val="000000" w:themeColor="text1"/>
          <w:sz w:val="20"/>
          <w:szCs w:val="20"/>
        </w:rPr>
        <w:t>U</w:t>
      </w:r>
      <w:r w:rsidRPr="00BD20F0">
        <w:rPr>
          <w:rFonts w:ascii="Tahoma" w:hAnsi="Tahoma" w:cs="Tahoma"/>
          <w:b/>
          <w:color w:val="000000" w:themeColor="text1"/>
          <w:sz w:val="20"/>
          <w:szCs w:val="20"/>
        </w:rPr>
        <w:t>RE</w:t>
      </w:r>
    </w:p>
    <w:p w:rsidR="00683E68" w:rsidRPr="004824A4" w:rsidRDefault="00683E68" w:rsidP="00683E68">
      <w:pPr>
        <w:spacing w:before="120" w:after="120"/>
        <w:rPr>
          <w:rFonts w:ascii="Tahoma" w:hAnsi="Tahoma" w:cs="Tahoma"/>
          <w:color w:val="000000" w:themeColor="text1"/>
          <w:sz w:val="20"/>
          <w:szCs w:val="20"/>
        </w:rPr>
      </w:pPr>
      <w:r w:rsidRPr="004824A4">
        <w:rPr>
          <w:rFonts w:ascii="Tahoma" w:hAnsi="Tahoma" w:cs="Tahoma"/>
          <w:color w:val="000000" w:themeColor="text1"/>
          <w:sz w:val="20"/>
          <w:szCs w:val="20"/>
        </w:rPr>
        <w:t xml:space="preserve">BUSINESS:  </w:t>
      </w:r>
      <w:r w:rsidR="00DF321E" w:rsidRPr="004824A4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 </w:t>
      </w:r>
      <w:r w:rsidR="002875DE" w:rsidRPr="004824A4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Corporate Headquarters</w:t>
      </w:r>
    </w:p>
    <w:p w:rsidR="00854B79" w:rsidRPr="004824A4" w:rsidRDefault="00683E68" w:rsidP="00683E68">
      <w:pPr>
        <w:pStyle w:val="NormalWeb"/>
        <w:spacing w:before="120" w:beforeAutospacing="0" w:after="120" w:afterAutospacing="0"/>
        <w:rPr>
          <w:rFonts w:ascii="Tahoma" w:hAnsi="Tahoma" w:cs="Tahoma"/>
          <w:color w:val="000000" w:themeColor="text1"/>
          <w:sz w:val="20"/>
          <w:szCs w:val="20"/>
        </w:rPr>
      </w:pPr>
      <w:r w:rsidRPr="004824A4">
        <w:rPr>
          <w:rFonts w:ascii="Tahoma" w:hAnsi="Tahoma" w:cs="Tahoma"/>
          <w:color w:val="000000" w:themeColor="text1"/>
          <w:sz w:val="20"/>
          <w:szCs w:val="20"/>
        </w:rPr>
        <w:t xml:space="preserve">LOCATION:  </w:t>
      </w:r>
      <w:r w:rsidR="00DF321E" w:rsidRPr="004824A4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 </w:t>
      </w:r>
      <w:r w:rsidR="002875DE" w:rsidRPr="004824A4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Burlington, MA</w:t>
      </w:r>
    </w:p>
    <w:p w:rsidR="00683E68" w:rsidRPr="004824A4" w:rsidRDefault="00683E68" w:rsidP="00683E68">
      <w:pPr>
        <w:pStyle w:val="NormalWeb"/>
        <w:spacing w:before="120" w:beforeAutospacing="0" w:after="120" w:afterAutospacing="0"/>
        <w:rPr>
          <w:rFonts w:ascii="Tahoma" w:hAnsi="Tahoma" w:cs="Tahoma"/>
          <w:color w:val="000000" w:themeColor="text1"/>
          <w:sz w:val="20"/>
          <w:szCs w:val="20"/>
        </w:rPr>
      </w:pPr>
      <w:r w:rsidRPr="004824A4">
        <w:rPr>
          <w:rFonts w:ascii="Tahoma" w:hAnsi="Tahoma" w:cs="Tahoma"/>
          <w:color w:val="000000" w:themeColor="text1"/>
          <w:sz w:val="20"/>
          <w:szCs w:val="20"/>
        </w:rPr>
        <w:t xml:space="preserve">DIRECT REPORTING: </w:t>
      </w:r>
      <w:r w:rsidR="002875DE" w:rsidRPr="004824A4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General Counsel</w:t>
      </w:r>
    </w:p>
    <w:p w:rsidR="00683E68" w:rsidRPr="004824A4" w:rsidRDefault="00683E68" w:rsidP="004824A4">
      <w:pPr>
        <w:rPr>
          <w:rFonts w:ascii="Tahoma" w:hAnsi="Tahoma" w:cs="Tahoma"/>
          <w:color w:val="000000" w:themeColor="text1"/>
          <w:sz w:val="20"/>
          <w:szCs w:val="20"/>
        </w:rPr>
      </w:pPr>
      <w:r w:rsidRPr="004824A4">
        <w:rPr>
          <w:rFonts w:ascii="Tahoma" w:hAnsi="Tahoma" w:cs="Tahoma"/>
          <w:color w:val="000000" w:themeColor="text1"/>
          <w:sz w:val="20"/>
          <w:szCs w:val="20"/>
        </w:rPr>
        <w:t xml:space="preserve">FUNCTIONAL REPORTING: </w:t>
      </w:r>
      <w:r w:rsidR="002875DE" w:rsidRPr="004824A4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N/A</w:t>
      </w:r>
      <w:r w:rsidR="00DF321E" w:rsidRPr="004824A4">
        <w:rPr>
          <w:rFonts w:ascii="Tahoma" w:hAnsi="Tahoma" w:cs="Tahoma"/>
          <w:color w:val="000000" w:themeColor="text1"/>
          <w:sz w:val="20"/>
          <w:szCs w:val="20"/>
        </w:rPr>
        <w:br/>
      </w:r>
      <w:r w:rsidR="00DF321E" w:rsidRPr="004824A4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 </w:t>
      </w:r>
    </w:p>
    <w:p w:rsidR="00683E68" w:rsidRPr="00BD20F0" w:rsidRDefault="00683E68" w:rsidP="00683E68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BD20F0">
        <w:rPr>
          <w:rFonts w:ascii="Tahoma" w:hAnsi="Tahoma" w:cs="Tahoma"/>
          <w:b/>
          <w:color w:val="000000" w:themeColor="text1"/>
          <w:sz w:val="20"/>
          <w:szCs w:val="20"/>
        </w:rPr>
        <w:t>POSITION DETAILS</w:t>
      </w:r>
      <w:bookmarkStart w:id="0" w:name="_GoBack"/>
      <w:bookmarkEnd w:id="0"/>
    </w:p>
    <w:p w:rsidR="00683E68" w:rsidRPr="00BD20F0" w:rsidRDefault="00683E68" w:rsidP="00683E68">
      <w:pPr>
        <w:spacing w:before="120" w:after="120"/>
        <w:jc w:val="both"/>
        <w:rPr>
          <w:rFonts w:ascii="Tahoma" w:hAnsi="Tahoma" w:cs="Tahoma"/>
          <w:b/>
          <w:i/>
          <w:color w:val="000000" w:themeColor="text1"/>
          <w:sz w:val="20"/>
          <w:szCs w:val="20"/>
        </w:rPr>
      </w:pPr>
      <w:r w:rsidRPr="00BD20F0">
        <w:rPr>
          <w:rFonts w:ascii="Tahoma" w:hAnsi="Tahoma" w:cs="Tahoma"/>
          <w:b/>
          <w:i/>
          <w:color w:val="000000" w:themeColor="text1"/>
          <w:sz w:val="20"/>
          <w:szCs w:val="20"/>
        </w:rPr>
        <w:t>Position Summary</w:t>
      </w:r>
    </w:p>
    <w:p w:rsidR="002875DE" w:rsidRPr="00BD20F0" w:rsidRDefault="002875DE" w:rsidP="002875DE">
      <w:pPr>
        <w:spacing w:before="120" w:after="12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BD20F0">
        <w:rPr>
          <w:rFonts w:ascii="Tahoma" w:hAnsi="Tahoma" w:cs="Tahoma"/>
          <w:color w:val="000000" w:themeColor="text1"/>
          <w:sz w:val="20"/>
          <w:szCs w:val="20"/>
        </w:rPr>
        <w:t xml:space="preserve">The Director </w:t>
      </w:r>
      <w:r w:rsidR="00111417">
        <w:rPr>
          <w:rFonts w:ascii="Tahoma" w:hAnsi="Tahoma" w:cs="Tahoma"/>
          <w:color w:val="000000" w:themeColor="text1"/>
          <w:sz w:val="20"/>
          <w:szCs w:val="20"/>
        </w:rPr>
        <w:t xml:space="preserve">of </w:t>
      </w:r>
      <w:r w:rsidRPr="00BD20F0">
        <w:rPr>
          <w:rFonts w:ascii="Tahoma" w:hAnsi="Tahoma" w:cs="Tahoma"/>
          <w:color w:val="000000" w:themeColor="text1"/>
          <w:sz w:val="20"/>
          <w:szCs w:val="20"/>
        </w:rPr>
        <w:t>Corporate Trade Compliance is resp</w:t>
      </w:r>
      <w:r w:rsidR="009B3209" w:rsidRPr="00BD20F0">
        <w:rPr>
          <w:rFonts w:ascii="Tahoma" w:hAnsi="Tahoma" w:cs="Tahoma"/>
          <w:color w:val="000000" w:themeColor="text1"/>
          <w:sz w:val="20"/>
          <w:szCs w:val="20"/>
        </w:rPr>
        <w:t>onsible for executing CIRCOR’s Global Trade C</w:t>
      </w:r>
      <w:r w:rsidRPr="00BD20F0">
        <w:rPr>
          <w:rFonts w:ascii="Tahoma" w:hAnsi="Tahoma" w:cs="Tahoma"/>
          <w:color w:val="000000" w:themeColor="text1"/>
          <w:sz w:val="20"/>
          <w:szCs w:val="20"/>
        </w:rPr>
        <w:t>ompliance</w:t>
      </w:r>
      <w:r w:rsidR="009B3209" w:rsidRPr="00BD20F0">
        <w:rPr>
          <w:rFonts w:ascii="Tahoma" w:hAnsi="Tahoma" w:cs="Tahoma"/>
          <w:color w:val="000000" w:themeColor="text1"/>
          <w:sz w:val="20"/>
          <w:szCs w:val="20"/>
        </w:rPr>
        <w:t xml:space="preserve"> program</w:t>
      </w:r>
      <w:r w:rsidRPr="00BD20F0">
        <w:rPr>
          <w:rFonts w:ascii="Tahoma" w:hAnsi="Tahoma" w:cs="Tahoma"/>
          <w:color w:val="000000" w:themeColor="text1"/>
          <w:sz w:val="20"/>
          <w:szCs w:val="20"/>
        </w:rPr>
        <w:t xml:space="preserve">.   This role will work across functional program teams to ensure trade compliance is maintained while partnering with internal customers to achieve company objectives. The ideal candidate </w:t>
      </w:r>
      <w:r w:rsidR="009B3209" w:rsidRPr="00BD20F0">
        <w:rPr>
          <w:rFonts w:ascii="Tahoma" w:hAnsi="Tahoma" w:cs="Tahoma"/>
          <w:color w:val="000000" w:themeColor="text1"/>
          <w:sz w:val="20"/>
          <w:szCs w:val="20"/>
        </w:rPr>
        <w:t>can</w:t>
      </w:r>
      <w:r w:rsidRPr="00BD20F0">
        <w:rPr>
          <w:rFonts w:ascii="Tahoma" w:hAnsi="Tahoma" w:cs="Tahoma"/>
          <w:color w:val="000000" w:themeColor="text1"/>
          <w:sz w:val="20"/>
          <w:szCs w:val="20"/>
        </w:rPr>
        <w:t xml:space="preserve"> work and communicate well with all levels of the organization.</w:t>
      </w:r>
    </w:p>
    <w:p w:rsidR="006B7B65" w:rsidRPr="00BD20F0" w:rsidRDefault="006B7B65" w:rsidP="005501B7">
      <w:pPr>
        <w:spacing w:before="120" w:after="12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275862" w:rsidRPr="00BD20F0" w:rsidRDefault="00683E68" w:rsidP="005501B7">
      <w:pPr>
        <w:spacing w:before="120" w:after="120"/>
        <w:jc w:val="both"/>
        <w:rPr>
          <w:rFonts w:ascii="Tahoma" w:hAnsi="Tahoma" w:cs="Tahoma"/>
          <w:b/>
          <w:i/>
          <w:color w:val="000000" w:themeColor="text1"/>
          <w:sz w:val="20"/>
          <w:szCs w:val="20"/>
        </w:rPr>
      </w:pPr>
      <w:r w:rsidRPr="00BD20F0">
        <w:rPr>
          <w:rFonts w:ascii="Tahoma" w:hAnsi="Tahoma" w:cs="Tahoma"/>
          <w:b/>
          <w:i/>
          <w:color w:val="000000" w:themeColor="text1"/>
          <w:sz w:val="20"/>
          <w:szCs w:val="20"/>
        </w:rPr>
        <w:t>Principal Activities</w:t>
      </w:r>
    </w:p>
    <w:p w:rsidR="002875DE" w:rsidRPr="00BD20F0" w:rsidRDefault="002875DE" w:rsidP="002875DE">
      <w:pPr>
        <w:numPr>
          <w:ilvl w:val="0"/>
          <w:numId w:val="20"/>
        </w:numPr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</w:pPr>
      <w:r w:rsidRPr="00BD20F0"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  <w:t>Lead an established trade compliance group supported by a matrix of dedicated trade team members around the world.</w:t>
      </w:r>
    </w:p>
    <w:p w:rsidR="002875DE" w:rsidRPr="00BD20F0" w:rsidRDefault="002875DE" w:rsidP="002875DE">
      <w:pPr>
        <w:numPr>
          <w:ilvl w:val="0"/>
          <w:numId w:val="20"/>
        </w:numPr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</w:pPr>
      <w:r w:rsidRPr="00BD20F0"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  <w:t>Support development of strategies for corporate trade compliance program that align with business goals and objectives.</w:t>
      </w:r>
    </w:p>
    <w:p w:rsidR="002875DE" w:rsidRPr="00BD20F0" w:rsidRDefault="002875DE" w:rsidP="002875DE">
      <w:pPr>
        <w:numPr>
          <w:ilvl w:val="0"/>
          <w:numId w:val="20"/>
        </w:numPr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</w:pPr>
      <w:r w:rsidRPr="00BD20F0"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  <w:t xml:space="preserve">Manage CIRCOR’s Global Trade Compliance training program.   </w:t>
      </w:r>
    </w:p>
    <w:p w:rsidR="002875DE" w:rsidRPr="00BD20F0" w:rsidRDefault="002875DE" w:rsidP="002875DE">
      <w:pPr>
        <w:numPr>
          <w:ilvl w:val="0"/>
          <w:numId w:val="20"/>
        </w:numPr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</w:pPr>
      <w:r w:rsidRPr="00BD20F0"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  <w:t>Manage and update corporate trade compliance policies to reflect current regulatory and business requirements.</w:t>
      </w:r>
    </w:p>
    <w:p w:rsidR="002875DE" w:rsidRPr="00BD20F0" w:rsidRDefault="002875DE" w:rsidP="002875DE">
      <w:pPr>
        <w:numPr>
          <w:ilvl w:val="0"/>
          <w:numId w:val="20"/>
        </w:numPr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</w:pPr>
      <w:r w:rsidRPr="00BD20F0"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  <w:t>Maintain knowledge and expertise of current US and EU import/export regulations affecting the company.  Communicate to corporate and business leadership any changes that could impact the company.</w:t>
      </w:r>
    </w:p>
    <w:p w:rsidR="002875DE" w:rsidRPr="00BD20F0" w:rsidRDefault="002875DE" w:rsidP="002875DE">
      <w:pPr>
        <w:numPr>
          <w:ilvl w:val="0"/>
          <w:numId w:val="20"/>
        </w:numPr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</w:pPr>
      <w:r w:rsidRPr="00BD20F0"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  <w:t>Oversee ECCN/USML/EU Dual Use/EU Military classification and jurisdiction determination procedures.</w:t>
      </w:r>
    </w:p>
    <w:p w:rsidR="002875DE" w:rsidRPr="00BD20F0" w:rsidRDefault="002875DE" w:rsidP="002875DE">
      <w:pPr>
        <w:numPr>
          <w:ilvl w:val="0"/>
          <w:numId w:val="20"/>
        </w:numPr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</w:pPr>
      <w:r w:rsidRPr="00BD20F0"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  <w:t>Manage the company’s customs brokers.</w:t>
      </w:r>
    </w:p>
    <w:p w:rsidR="002875DE" w:rsidRPr="00BD20F0" w:rsidRDefault="002875DE" w:rsidP="002875DE">
      <w:pPr>
        <w:numPr>
          <w:ilvl w:val="0"/>
          <w:numId w:val="20"/>
        </w:numPr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</w:pPr>
      <w:r w:rsidRPr="00BD20F0"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  <w:t>Provide recommendations for business planning purposes regarding the potential use of Free Trade Agreements (FTA) or other Preference Programs.</w:t>
      </w:r>
    </w:p>
    <w:p w:rsidR="002875DE" w:rsidRPr="00BD20F0" w:rsidRDefault="002875DE" w:rsidP="002875DE">
      <w:pPr>
        <w:numPr>
          <w:ilvl w:val="0"/>
          <w:numId w:val="20"/>
        </w:numPr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</w:pPr>
      <w:r w:rsidRPr="00BD20F0"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  <w:t>Administer procedures relative to the proper valuation of imported merchandise including, but not limited to, the valuation of any assists, royalties, or other additions to value, etc.</w:t>
      </w:r>
    </w:p>
    <w:p w:rsidR="002875DE" w:rsidRPr="00BD20F0" w:rsidRDefault="002875DE" w:rsidP="002875DE">
      <w:pPr>
        <w:numPr>
          <w:ilvl w:val="0"/>
          <w:numId w:val="20"/>
        </w:numPr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</w:pPr>
      <w:r w:rsidRPr="00BD20F0"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  <w:t>Conduct quarterly transaction testing/audits to assess effectiveness of import/export compliance procedures.</w:t>
      </w:r>
    </w:p>
    <w:p w:rsidR="002875DE" w:rsidRPr="00BD20F0" w:rsidRDefault="002875DE" w:rsidP="002875DE">
      <w:pPr>
        <w:numPr>
          <w:ilvl w:val="0"/>
          <w:numId w:val="20"/>
        </w:numPr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</w:pPr>
      <w:r w:rsidRPr="00BD20F0"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  <w:t>Ensure all import and export-related documentation is properly filed and maintained by the businesses.</w:t>
      </w:r>
    </w:p>
    <w:p w:rsidR="002875DE" w:rsidRPr="00BD20F0" w:rsidRDefault="002875DE" w:rsidP="002875DE">
      <w:pPr>
        <w:numPr>
          <w:ilvl w:val="0"/>
          <w:numId w:val="20"/>
        </w:numPr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</w:pPr>
      <w:r w:rsidRPr="00BD20F0"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  <w:t>Serve as primary point of contact for inquiries from relevant government agencies.</w:t>
      </w:r>
    </w:p>
    <w:p w:rsidR="002875DE" w:rsidRPr="00BD20F0" w:rsidRDefault="002875DE" w:rsidP="002875DE">
      <w:pPr>
        <w:numPr>
          <w:ilvl w:val="0"/>
          <w:numId w:val="20"/>
        </w:numPr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</w:pPr>
      <w:r w:rsidRPr="00BD20F0"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  <w:t>Review and approve all Technical Assistance Agreements (TAAs) and Manufacturing License Agreements (MLAs).</w:t>
      </w:r>
    </w:p>
    <w:p w:rsidR="002875DE" w:rsidRPr="00BD20F0" w:rsidRDefault="002875DE" w:rsidP="002875DE">
      <w:pPr>
        <w:numPr>
          <w:ilvl w:val="0"/>
          <w:numId w:val="20"/>
        </w:numPr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</w:pPr>
      <w:r w:rsidRPr="00BD20F0"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  <w:t>Coordinate with IT on implementation of automated trade compliance solutions.</w:t>
      </w:r>
    </w:p>
    <w:p w:rsidR="002875DE" w:rsidRPr="00BD20F0" w:rsidRDefault="002875DE" w:rsidP="002875DE">
      <w:pPr>
        <w:numPr>
          <w:ilvl w:val="0"/>
          <w:numId w:val="20"/>
        </w:numPr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</w:pPr>
      <w:r w:rsidRPr="00BD20F0">
        <w:rPr>
          <w:rFonts w:ascii="Tahoma" w:eastAsiaTheme="minorHAnsi" w:hAnsi="Tahoma" w:cs="Tahoma"/>
          <w:color w:val="000000" w:themeColor="text1"/>
          <w:sz w:val="20"/>
          <w:szCs w:val="20"/>
          <w:lang w:eastAsia="en-IN"/>
        </w:rPr>
        <w:t>Due diligence review for acquisitions and integration into CIRCOR’s compliance processes.</w:t>
      </w:r>
    </w:p>
    <w:p w:rsidR="006B7B65" w:rsidRPr="00BD20F0" w:rsidRDefault="006B7B65" w:rsidP="00854B79">
      <w:pPr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683E68" w:rsidRPr="00BD20F0" w:rsidRDefault="00FD3122" w:rsidP="00854B79">
      <w:pPr>
        <w:rPr>
          <w:rFonts w:ascii="Tahoma" w:hAnsi="Tahoma" w:cs="Tahoma"/>
          <w:color w:val="000000" w:themeColor="text1"/>
          <w:sz w:val="20"/>
          <w:szCs w:val="20"/>
        </w:rPr>
      </w:pPr>
      <w:r w:rsidRPr="00BD20F0">
        <w:rPr>
          <w:rFonts w:ascii="Tahoma" w:hAnsi="Tahoma" w:cs="Tahoma"/>
          <w:b/>
          <w:color w:val="000000" w:themeColor="text1"/>
          <w:sz w:val="20"/>
          <w:szCs w:val="20"/>
        </w:rPr>
        <w:t>C</w:t>
      </w:r>
      <w:r w:rsidR="00683E68" w:rsidRPr="00BD20F0">
        <w:rPr>
          <w:rFonts w:ascii="Tahoma" w:hAnsi="Tahoma" w:cs="Tahoma"/>
          <w:b/>
          <w:color w:val="000000" w:themeColor="text1"/>
          <w:sz w:val="20"/>
          <w:szCs w:val="20"/>
        </w:rPr>
        <w:t>ANDIDATE REQUIREMENTS</w:t>
      </w:r>
    </w:p>
    <w:p w:rsidR="001033BD" w:rsidRPr="00BD20F0" w:rsidRDefault="00683E68" w:rsidP="006B7B65">
      <w:pPr>
        <w:spacing w:before="120" w:after="120"/>
        <w:jc w:val="both"/>
        <w:rPr>
          <w:rFonts w:ascii="Tahoma" w:hAnsi="Tahoma" w:cs="Tahoma"/>
          <w:b/>
          <w:i/>
          <w:color w:val="000000" w:themeColor="text1"/>
          <w:sz w:val="20"/>
          <w:szCs w:val="20"/>
        </w:rPr>
      </w:pPr>
      <w:r w:rsidRPr="00BD20F0">
        <w:rPr>
          <w:rFonts w:ascii="Tahoma" w:hAnsi="Tahoma" w:cs="Tahoma"/>
          <w:b/>
          <w:i/>
          <w:color w:val="000000" w:themeColor="text1"/>
          <w:sz w:val="20"/>
          <w:szCs w:val="20"/>
        </w:rPr>
        <w:t>Knowledge Skills &amp; Abilities</w:t>
      </w:r>
    </w:p>
    <w:p w:rsidR="003F2A48" w:rsidRPr="004824A4" w:rsidRDefault="003F2A48" w:rsidP="004824A4">
      <w:pPr>
        <w:pStyle w:val="ListParagraph"/>
        <w:numPr>
          <w:ilvl w:val="0"/>
          <w:numId w:val="26"/>
        </w:numPr>
        <w:spacing w:before="120" w:after="120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4824A4">
        <w:rPr>
          <w:rFonts w:ascii="Tahoma" w:hAnsi="Tahoma" w:cs="Tahoma"/>
          <w:color w:val="000000" w:themeColor="text1"/>
          <w:sz w:val="20"/>
          <w:szCs w:val="20"/>
        </w:rPr>
        <w:t xml:space="preserve">Experience with U.S. EAR &amp; ITAR regulations, and related Export Licenses, MLA’s and Technology Agreements. </w:t>
      </w:r>
    </w:p>
    <w:p w:rsidR="003F2A48" w:rsidRPr="004824A4" w:rsidRDefault="003F2A48" w:rsidP="004824A4">
      <w:pPr>
        <w:pStyle w:val="ListParagraph"/>
        <w:numPr>
          <w:ilvl w:val="0"/>
          <w:numId w:val="26"/>
        </w:numPr>
        <w:spacing w:before="120" w:after="120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4824A4">
        <w:rPr>
          <w:rFonts w:ascii="Tahoma" w:hAnsi="Tahoma" w:cs="Tahoma"/>
          <w:color w:val="000000" w:themeColor="text1"/>
          <w:sz w:val="20"/>
          <w:szCs w:val="20"/>
        </w:rPr>
        <w:t>Experience with EU dual use and EU military goods regulations and licensing requirements.</w:t>
      </w:r>
    </w:p>
    <w:p w:rsidR="00C61BE6" w:rsidRPr="004824A4" w:rsidRDefault="00C61BE6" w:rsidP="004824A4">
      <w:pPr>
        <w:pStyle w:val="ListParagraph"/>
        <w:numPr>
          <w:ilvl w:val="0"/>
          <w:numId w:val="26"/>
        </w:numPr>
        <w:spacing w:before="120" w:after="120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4824A4">
        <w:rPr>
          <w:rFonts w:ascii="Tahoma" w:hAnsi="Tahoma" w:cs="Tahoma"/>
          <w:color w:val="000000" w:themeColor="text1"/>
          <w:sz w:val="20"/>
          <w:szCs w:val="20"/>
        </w:rPr>
        <w:t>Knowledge of import regulations and experience working with Customs B</w:t>
      </w:r>
      <w:r w:rsidR="00DF5FC1" w:rsidRPr="004824A4">
        <w:rPr>
          <w:rFonts w:ascii="Tahoma" w:hAnsi="Tahoma" w:cs="Tahoma"/>
          <w:color w:val="000000" w:themeColor="text1"/>
          <w:sz w:val="20"/>
          <w:szCs w:val="20"/>
        </w:rPr>
        <w:t>rokers and</w:t>
      </w:r>
      <w:r w:rsidRPr="004824A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E580A" w:rsidRPr="004824A4">
        <w:rPr>
          <w:rFonts w:ascii="Tahoma" w:hAnsi="Tahoma" w:cs="Tahoma"/>
          <w:color w:val="000000" w:themeColor="text1"/>
          <w:sz w:val="20"/>
          <w:szCs w:val="20"/>
        </w:rPr>
        <w:t xml:space="preserve">interacting with </w:t>
      </w:r>
      <w:r w:rsidRPr="004824A4">
        <w:rPr>
          <w:rFonts w:ascii="Tahoma" w:hAnsi="Tahoma" w:cs="Tahoma"/>
          <w:color w:val="000000" w:themeColor="text1"/>
          <w:sz w:val="20"/>
          <w:szCs w:val="20"/>
        </w:rPr>
        <w:t>U.S. Customs and Border Protection (CBP).</w:t>
      </w:r>
    </w:p>
    <w:p w:rsidR="003065F9" w:rsidRPr="004824A4" w:rsidRDefault="004773EC" w:rsidP="004824A4">
      <w:pPr>
        <w:pStyle w:val="ListParagraph"/>
        <w:numPr>
          <w:ilvl w:val="0"/>
          <w:numId w:val="26"/>
        </w:numPr>
        <w:spacing w:before="120" w:after="120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4824A4">
        <w:rPr>
          <w:rFonts w:ascii="Tahoma" w:hAnsi="Tahoma" w:cs="Tahoma"/>
          <w:color w:val="000000" w:themeColor="text1"/>
          <w:sz w:val="20"/>
          <w:szCs w:val="20"/>
        </w:rPr>
        <w:t xml:space="preserve">Knowledge of logistics and </w:t>
      </w:r>
      <w:r w:rsidR="003065F9" w:rsidRPr="004824A4">
        <w:rPr>
          <w:rFonts w:ascii="Tahoma" w:hAnsi="Tahoma" w:cs="Tahoma"/>
          <w:color w:val="000000" w:themeColor="text1"/>
          <w:sz w:val="20"/>
          <w:szCs w:val="20"/>
        </w:rPr>
        <w:t>knowledge of trade agreements and requirements.</w:t>
      </w:r>
    </w:p>
    <w:p w:rsidR="003F2A48" w:rsidRPr="004824A4" w:rsidRDefault="006C4D3D" w:rsidP="004824A4">
      <w:pPr>
        <w:pStyle w:val="ListParagraph"/>
        <w:numPr>
          <w:ilvl w:val="0"/>
          <w:numId w:val="26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4824A4">
        <w:rPr>
          <w:rFonts w:ascii="Tahoma" w:hAnsi="Tahoma" w:cs="Tahoma"/>
          <w:color w:val="000000" w:themeColor="text1"/>
          <w:sz w:val="20"/>
          <w:szCs w:val="20"/>
        </w:rPr>
        <w:t>Experience in</w:t>
      </w:r>
      <w:r w:rsidR="009B3209" w:rsidRPr="004824A4">
        <w:rPr>
          <w:rFonts w:ascii="Tahoma" w:hAnsi="Tahoma" w:cs="Tahoma"/>
          <w:color w:val="000000" w:themeColor="text1"/>
          <w:sz w:val="20"/>
          <w:szCs w:val="20"/>
        </w:rPr>
        <w:t xml:space="preserve"> implementing, mapping, and documenting </w:t>
      </w:r>
      <w:r w:rsidR="003F2A48" w:rsidRPr="004824A4">
        <w:rPr>
          <w:rFonts w:ascii="Tahoma" w:hAnsi="Tahoma" w:cs="Tahoma"/>
          <w:color w:val="000000" w:themeColor="text1"/>
          <w:sz w:val="20"/>
          <w:szCs w:val="20"/>
        </w:rPr>
        <w:t>cross-functional processes</w:t>
      </w:r>
      <w:r w:rsidR="009B3209" w:rsidRPr="004824A4">
        <w:rPr>
          <w:rFonts w:ascii="Tahoma" w:hAnsi="Tahoma" w:cs="Tahoma"/>
          <w:color w:val="000000" w:themeColor="text1"/>
          <w:sz w:val="20"/>
          <w:szCs w:val="20"/>
        </w:rPr>
        <w:t xml:space="preserve"> within</w:t>
      </w:r>
      <w:r w:rsidR="003F2A48" w:rsidRPr="004824A4">
        <w:rPr>
          <w:rFonts w:ascii="Tahoma" w:hAnsi="Tahoma" w:cs="Tahoma"/>
          <w:color w:val="000000" w:themeColor="text1"/>
          <w:sz w:val="20"/>
          <w:szCs w:val="20"/>
        </w:rPr>
        <w:t xml:space="preserve"> in a matrix reporting structure. </w:t>
      </w:r>
    </w:p>
    <w:p w:rsidR="000527BF" w:rsidRPr="004824A4" w:rsidRDefault="002875DE" w:rsidP="004824A4">
      <w:pPr>
        <w:pStyle w:val="ListParagraph"/>
        <w:numPr>
          <w:ilvl w:val="0"/>
          <w:numId w:val="26"/>
        </w:numPr>
        <w:spacing w:before="120" w:after="120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4824A4">
        <w:rPr>
          <w:rFonts w:ascii="Tahoma" w:hAnsi="Tahoma" w:cs="Tahoma"/>
          <w:color w:val="000000" w:themeColor="text1"/>
          <w:sz w:val="20"/>
          <w:szCs w:val="20"/>
        </w:rPr>
        <w:t>Experience, enthusiasm, and track record of</w:t>
      </w:r>
      <w:r w:rsidR="007C4826" w:rsidRPr="004824A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0527BF" w:rsidRPr="004824A4">
        <w:rPr>
          <w:rFonts w:ascii="Tahoma" w:hAnsi="Tahoma" w:cs="Tahoma"/>
          <w:color w:val="000000" w:themeColor="text1"/>
          <w:sz w:val="20"/>
          <w:szCs w:val="20"/>
        </w:rPr>
        <w:t xml:space="preserve">managing </w:t>
      </w:r>
      <w:r w:rsidR="007C4826" w:rsidRPr="004824A4">
        <w:rPr>
          <w:rFonts w:ascii="Tahoma" w:hAnsi="Tahoma" w:cs="Tahoma"/>
          <w:color w:val="000000" w:themeColor="text1"/>
          <w:sz w:val="20"/>
          <w:szCs w:val="20"/>
        </w:rPr>
        <w:t xml:space="preserve">and developing </w:t>
      </w:r>
      <w:r w:rsidR="000527BF" w:rsidRPr="004824A4">
        <w:rPr>
          <w:rFonts w:ascii="Tahoma" w:hAnsi="Tahoma" w:cs="Tahoma"/>
          <w:color w:val="000000" w:themeColor="text1"/>
          <w:sz w:val="20"/>
          <w:szCs w:val="20"/>
        </w:rPr>
        <w:t xml:space="preserve">trade compliance </w:t>
      </w:r>
      <w:r w:rsidR="006C4D3D" w:rsidRPr="004824A4">
        <w:rPr>
          <w:rFonts w:ascii="Tahoma" w:hAnsi="Tahoma" w:cs="Tahoma"/>
          <w:color w:val="000000" w:themeColor="text1"/>
          <w:sz w:val="20"/>
          <w:szCs w:val="20"/>
        </w:rPr>
        <w:t>professionals.</w:t>
      </w:r>
    </w:p>
    <w:p w:rsidR="003F2A48" w:rsidRPr="004824A4" w:rsidRDefault="003F2A48" w:rsidP="004824A4">
      <w:pPr>
        <w:pStyle w:val="ListParagraph"/>
        <w:numPr>
          <w:ilvl w:val="0"/>
          <w:numId w:val="26"/>
        </w:numPr>
        <w:spacing w:before="120" w:after="120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4824A4">
        <w:rPr>
          <w:rFonts w:ascii="Tahoma" w:hAnsi="Tahoma" w:cs="Tahoma"/>
          <w:color w:val="000000" w:themeColor="text1"/>
          <w:sz w:val="20"/>
          <w:szCs w:val="20"/>
        </w:rPr>
        <w:t>Experience with Snap-R and D-Trade systems for license and agreement applications.</w:t>
      </w:r>
    </w:p>
    <w:p w:rsidR="003F2A48" w:rsidRPr="004824A4" w:rsidRDefault="003F2A48" w:rsidP="004824A4">
      <w:pPr>
        <w:pStyle w:val="ListParagraph"/>
        <w:numPr>
          <w:ilvl w:val="0"/>
          <w:numId w:val="26"/>
        </w:numPr>
        <w:spacing w:before="120" w:after="120"/>
        <w:contextualSpacing/>
        <w:jc w:val="both"/>
        <w:rPr>
          <w:rStyle w:val="Emphasis"/>
          <w:rFonts w:ascii="Tahoma" w:hAnsi="Tahoma" w:cs="Tahoma"/>
          <w:i w:val="0"/>
          <w:iCs w:val="0"/>
          <w:color w:val="000000" w:themeColor="text1"/>
          <w:sz w:val="20"/>
          <w:szCs w:val="20"/>
        </w:rPr>
      </w:pPr>
      <w:r w:rsidRPr="004824A4">
        <w:rPr>
          <w:rFonts w:ascii="Tahoma" w:hAnsi="Tahoma" w:cs="Tahoma"/>
          <w:color w:val="000000" w:themeColor="text1"/>
          <w:sz w:val="20"/>
          <w:szCs w:val="20"/>
        </w:rPr>
        <w:t>Demonstrated success working at all levels in an organization into achieve measurable results.</w:t>
      </w:r>
    </w:p>
    <w:p w:rsidR="004773EC" w:rsidRPr="004824A4" w:rsidRDefault="003F2A48" w:rsidP="004824A4">
      <w:pPr>
        <w:pStyle w:val="ListParagraph"/>
        <w:numPr>
          <w:ilvl w:val="0"/>
          <w:numId w:val="26"/>
        </w:numPr>
        <w:spacing w:before="120" w:after="120"/>
        <w:contextualSpacing/>
        <w:jc w:val="both"/>
        <w:rPr>
          <w:rFonts w:ascii="Tahoma" w:hAnsi="Tahoma" w:cs="Tahoma"/>
          <w:iCs/>
          <w:color w:val="000000" w:themeColor="text1"/>
          <w:sz w:val="20"/>
          <w:szCs w:val="20"/>
        </w:rPr>
      </w:pPr>
      <w:r w:rsidRPr="004824A4">
        <w:rPr>
          <w:rFonts w:ascii="Tahoma" w:hAnsi="Tahoma" w:cs="Tahoma"/>
          <w:iCs/>
          <w:color w:val="000000" w:themeColor="text1"/>
          <w:sz w:val="20"/>
          <w:szCs w:val="20"/>
        </w:rPr>
        <w:t>Experience and proficiency</w:t>
      </w:r>
      <w:r w:rsidR="004773EC" w:rsidRPr="004824A4">
        <w:rPr>
          <w:rFonts w:ascii="Tahoma" w:hAnsi="Tahoma" w:cs="Tahoma"/>
          <w:iCs/>
          <w:color w:val="000000" w:themeColor="text1"/>
          <w:sz w:val="20"/>
          <w:szCs w:val="20"/>
        </w:rPr>
        <w:t xml:space="preserve"> </w:t>
      </w:r>
      <w:r w:rsidR="006C4D3D" w:rsidRPr="004824A4">
        <w:rPr>
          <w:rFonts w:ascii="Tahoma" w:hAnsi="Tahoma" w:cs="Tahoma"/>
          <w:iCs/>
          <w:color w:val="000000" w:themeColor="text1"/>
          <w:sz w:val="20"/>
          <w:szCs w:val="20"/>
        </w:rPr>
        <w:t xml:space="preserve">in </w:t>
      </w:r>
      <w:r w:rsidR="004773EC" w:rsidRPr="004824A4">
        <w:rPr>
          <w:rFonts w:ascii="Tahoma" w:hAnsi="Tahoma" w:cs="Tahoma"/>
          <w:iCs/>
          <w:color w:val="000000" w:themeColor="text1"/>
          <w:sz w:val="20"/>
          <w:szCs w:val="20"/>
        </w:rPr>
        <w:t>writing policies and procedures.</w:t>
      </w:r>
    </w:p>
    <w:p w:rsidR="003F2A48" w:rsidRPr="004824A4" w:rsidRDefault="003F2A48" w:rsidP="004824A4">
      <w:pPr>
        <w:pStyle w:val="ListParagraph"/>
        <w:numPr>
          <w:ilvl w:val="0"/>
          <w:numId w:val="26"/>
        </w:numPr>
        <w:spacing w:before="120" w:after="120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4824A4">
        <w:rPr>
          <w:rFonts w:ascii="Tahoma" w:hAnsi="Tahoma" w:cs="Tahoma"/>
          <w:color w:val="000000" w:themeColor="text1"/>
          <w:sz w:val="20"/>
          <w:szCs w:val="20"/>
        </w:rPr>
        <w:t>Well-developed organizational, priority management, and planning skills.</w:t>
      </w:r>
    </w:p>
    <w:p w:rsidR="003F2A48" w:rsidRPr="004824A4" w:rsidRDefault="003F2A48" w:rsidP="004824A4">
      <w:pPr>
        <w:pStyle w:val="ListParagraph"/>
        <w:numPr>
          <w:ilvl w:val="0"/>
          <w:numId w:val="26"/>
        </w:numPr>
        <w:spacing w:before="120" w:after="120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4824A4">
        <w:rPr>
          <w:rFonts w:ascii="Tahoma" w:hAnsi="Tahoma" w:cs="Tahoma"/>
          <w:color w:val="000000" w:themeColor="text1"/>
          <w:sz w:val="20"/>
          <w:szCs w:val="20"/>
        </w:rPr>
        <w:t xml:space="preserve">Ability to travel </w:t>
      </w:r>
      <w:r w:rsidR="00176343" w:rsidRPr="004824A4">
        <w:rPr>
          <w:rFonts w:ascii="Tahoma" w:hAnsi="Tahoma" w:cs="Tahoma"/>
          <w:color w:val="000000" w:themeColor="text1"/>
          <w:sz w:val="20"/>
          <w:szCs w:val="20"/>
        </w:rPr>
        <w:t>domestically and internationally up to 20% of the time.</w:t>
      </w:r>
    </w:p>
    <w:p w:rsidR="004773EC" w:rsidRPr="00BD20F0" w:rsidRDefault="004773EC" w:rsidP="004773EC">
      <w:pPr>
        <w:pStyle w:val="NormalWeb"/>
        <w:ind w:left="360"/>
        <w:contextualSpacing/>
        <w:rPr>
          <w:rFonts w:ascii="Tahoma" w:hAnsi="Tahoma" w:cs="Tahoma"/>
          <w:bCs/>
          <w:iCs/>
          <w:color w:val="000000" w:themeColor="text1"/>
          <w:sz w:val="20"/>
          <w:szCs w:val="20"/>
        </w:rPr>
      </w:pPr>
    </w:p>
    <w:p w:rsidR="00FD3122" w:rsidRPr="00BD20F0" w:rsidRDefault="00FD3122" w:rsidP="00FD3122">
      <w:pPr>
        <w:pStyle w:val="NormalWeb"/>
        <w:rPr>
          <w:rStyle w:val="Emphasis"/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BD20F0">
        <w:rPr>
          <w:rStyle w:val="Emphasis"/>
          <w:rFonts w:ascii="Tahoma" w:hAnsi="Tahoma" w:cs="Tahoma"/>
          <w:b/>
          <w:bCs/>
          <w:color w:val="000000" w:themeColor="text1"/>
          <w:sz w:val="20"/>
          <w:szCs w:val="20"/>
        </w:rPr>
        <w:t>Education &amp; Experience</w:t>
      </w:r>
    </w:p>
    <w:p w:rsidR="002875DE" w:rsidRPr="00BD20F0" w:rsidRDefault="002875DE" w:rsidP="004824A4">
      <w:pPr>
        <w:pStyle w:val="NormalWeb"/>
        <w:numPr>
          <w:ilvl w:val="0"/>
          <w:numId w:val="25"/>
        </w:numPr>
        <w:contextualSpacing/>
        <w:rPr>
          <w:rStyle w:val="Emphasis"/>
          <w:rFonts w:ascii="Tahoma" w:hAnsi="Tahoma" w:cs="Tahoma"/>
          <w:bCs/>
          <w:i w:val="0"/>
          <w:color w:val="000000" w:themeColor="text1"/>
          <w:sz w:val="20"/>
          <w:szCs w:val="20"/>
        </w:rPr>
      </w:pPr>
      <w:r w:rsidRPr="00BD20F0">
        <w:rPr>
          <w:rStyle w:val="Emphasis"/>
          <w:rFonts w:ascii="Tahoma" w:hAnsi="Tahoma" w:cs="Tahoma"/>
          <w:bCs/>
          <w:i w:val="0"/>
          <w:color w:val="000000" w:themeColor="text1"/>
          <w:sz w:val="20"/>
          <w:szCs w:val="20"/>
        </w:rPr>
        <w:t xml:space="preserve">Minimum 10-15 </w:t>
      </w:r>
      <w:proofErr w:type="spellStart"/>
      <w:r w:rsidRPr="00BD20F0">
        <w:rPr>
          <w:rStyle w:val="Emphasis"/>
          <w:rFonts w:ascii="Tahoma" w:hAnsi="Tahoma" w:cs="Tahoma"/>
          <w:bCs/>
          <w:i w:val="0"/>
          <w:color w:val="000000" w:themeColor="text1"/>
          <w:sz w:val="20"/>
          <w:szCs w:val="20"/>
        </w:rPr>
        <w:t>years experience</w:t>
      </w:r>
      <w:proofErr w:type="spellEnd"/>
      <w:r w:rsidRPr="00BD20F0">
        <w:rPr>
          <w:rStyle w:val="Emphasis"/>
          <w:rFonts w:ascii="Tahoma" w:hAnsi="Tahoma" w:cs="Tahoma"/>
          <w:bCs/>
          <w:i w:val="0"/>
          <w:color w:val="000000" w:themeColor="text1"/>
          <w:sz w:val="20"/>
          <w:szCs w:val="20"/>
        </w:rPr>
        <w:t xml:space="preserve"> in export (ITAR/EAR/OFAC) and import regulations</w:t>
      </w:r>
    </w:p>
    <w:p w:rsidR="002875DE" w:rsidRPr="00BD20F0" w:rsidRDefault="002875DE" w:rsidP="004824A4">
      <w:pPr>
        <w:pStyle w:val="NormalWeb"/>
        <w:numPr>
          <w:ilvl w:val="0"/>
          <w:numId w:val="25"/>
        </w:numPr>
        <w:contextualSpacing/>
        <w:rPr>
          <w:rStyle w:val="Emphasis"/>
          <w:rFonts w:ascii="Tahoma" w:hAnsi="Tahoma" w:cs="Tahoma"/>
          <w:bCs/>
          <w:i w:val="0"/>
          <w:color w:val="000000" w:themeColor="text1"/>
          <w:sz w:val="20"/>
          <w:szCs w:val="20"/>
        </w:rPr>
      </w:pPr>
      <w:r w:rsidRPr="00BD20F0">
        <w:rPr>
          <w:rStyle w:val="Emphasis"/>
          <w:rFonts w:ascii="Tahoma" w:hAnsi="Tahoma" w:cs="Tahoma"/>
          <w:bCs/>
          <w:i w:val="0"/>
          <w:color w:val="000000" w:themeColor="text1"/>
          <w:sz w:val="20"/>
          <w:szCs w:val="20"/>
        </w:rPr>
        <w:t xml:space="preserve">Minimum 15 years in a global company managing trade requirements or 15 years combined industry and US Government experience in regulatory agencies overseeing international trade.   </w:t>
      </w:r>
    </w:p>
    <w:p w:rsidR="006B7B65" w:rsidRPr="00BD20F0" w:rsidRDefault="002875DE" w:rsidP="004824A4">
      <w:pPr>
        <w:pStyle w:val="NormalWeb"/>
        <w:numPr>
          <w:ilvl w:val="0"/>
          <w:numId w:val="25"/>
        </w:numPr>
        <w:contextualSpacing/>
        <w:rPr>
          <w:rStyle w:val="Emphasis"/>
          <w:rFonts w:ascii="Tahoma" w:hAnsi="Tahoma" w:cs="Tahoma"/>
          <w:bCs/>
          <w:i w:val="0"/>
          <w:color w:val="000000" w:themeColor="text1"/>
          <w:sz w:val="20"/>
          <w:szCs w:val="20"/>
        </w:rPr>
      </w:pPr>
      <w:r w:rsidRPr="00BD20F0">
        <w:rPr>
          <w:rStyle w:val="Emphasis"/>
          <w:rFonts w:ascii="Tahoma" w:hAnsi="Tahoma" w:cs="Tahoma"/>
          <w:bCs/>
          <w:i w:val="0"/>
          <w:color w:val="000000" w:themeColor="text1"/>
          <w:sz w:val="20"/>
          <w:szCs w:val="20"/>
        </w:rPr>
        <w:t>Bachelor’s degree, advanced degree a plus.</w:t>
      </w:r>
    </w:p>
    <w:p w:rsidR="001033BD" w:rsidRPr="00BD20F0" w:rsidRDefault="001033BD" w:rsidP="008706C7">
      <w:pP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</w:pPr>
    </w:p>
    <w:p w:rsidR="008706C7" w:rsidRPr="00BD20F0" w:rsidRDefault="008706C7" w:rsidP="008706C7">
      <w:pP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</w:pPr>
      <w:r w:rsidRPr="00BD20F0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>CIRCOR is an EEO Employer of Females/Minorities/Veterans/Individuals with Disabilities</w:t>
      </w:r>
    </w:p>
    <w:p w:rsidR="008706C7" w:rsidRPr="00BD20F0" w:rsidRDefault="008706C7" w:rsidP="00FD3122">
      <w:pPr>
        <w:pStyle w:val="NormalWeb"/>
        <w:rPr>
          <w:rFonts w:ascii="Tahoma" w:hAnsi="Tahoma" w:cs="Tahoma"/>
          <w:color w:val="000000" w:themeColor="text1"/>
          <w:sz w:val="20"/>
          <w:szCs w:val="20"/>
        </w:rPr>
      </w:pPr>
    </w:p>
    <w:sectPr w:rsidR="008706C7" w:rsidRPr="00BD2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8F7"/>
    <w:multiLevelType w:val="multilevel"/>
    <w:tmpl w:val="0922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054B5"/>
    <w:multiLevelType w:val="multilevel"/>
    <w:tmpl w:val="E69A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D2FEB"/>
    <w:multiLevelType w:val="hybridMultilevel"/>
    <w:tmpl w:val="FA62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20916"/>
    <w:multiLevelType w:val="multilevel"/>
    <w:tmpl w:val="69FC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F3EA7"/>
    <w:multiLevelType w:val="multilevel"/>
    <w:tmpl w:val="BD38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01C4E"/>
    <w:multiLevelType w:val="multilevel"/>
    <w:tmpl w:val="2BE6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51CE1"/>
    <w:multiLevelType w:val="multilevel"/>
    <w:tmpl w:val="420E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B0441E"/>
    <w:multiLevelType w:val="multilevel"/>
    <w:tmpl w:val="F7AE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E72EF0"/>
    <w:multiLevelType w:val="hybridMultilevel"/>
    <w:tmpl w:val="BC0A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32A46"/>
    <w:multiLevelType w:val="hybridMultilevel"/>
    <w:tmpl w:val="17DA5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2055E3"/>
    <w:multiLevelType w:val="hybridMultilevel"/>
    <w:tmpl w:val="80DE2C62"/>
    <w:lvl w:ilvl="0" w:tplc="EE4436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E1E65"/>
    <w:multiLevelType w:val="hybridMultilevel"/>
    <w:tmpl w:val="9C6EC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BA7EA0"/>
    <w:multiLevelType w:val="hybridMultilevel"/>
    <w:tmpl w:val="09FED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1C704C"/>
    <w:multiLevelType w:val="multilevel"/>
    <w:tmpl w:val="E5C0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05812"/>
    <w:multiLevelType w:val="hybridMultilevel"/>
    <w:tmpl w:val="E74CC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B6BD1"/>
    <w:multiLevelType w:val="hybridMultilevel"/>
    <w:tmpl w:val="F9A0F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4272F"/>
    <w:multiLevelType w:val="multilevel"/>
    <w:tmpl w:val="F1A8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FF7F59"/>
    <w:multiLevelType w:val="hybridMultilevel"/>
    <w:tmpl w:val="98C2C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A535D"/>
    <w:multiLevelType w:val="multilevel"/>
    <w:tmpl w:val="D7A2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7424A0"/>
    <w:multiLevelType w:val="hybridMultilevel"/>
    <w:tmpl w:val="B1FA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F121A"/>
    <w:multiLevelType w:val="hybridMultilevel"/>
    <w:tmpl w:val="3AD42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E50D6"/>
    <w:multiLevelType w:val="hybridMultilevel"/>
    <w:tmpl w:val="C0AAC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4287E"/>
    <w:multiLevelType w:val="multilevel"/>
    <w:tmpl w:val="320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4257E5"/>
    <w:multiLevelType w:val="multilevel"/>
    <w:tmpl w:val="82DA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9A3DD7"/>
    <w:multiLevelType w:val="multilevel"/>
    <w:tmpl w:val="28F4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2A2E3C"/>
    <w:multiLevelType w:val="multilevel"/>
    <w:tmpl w:val="C5DE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0"/>
  </w:num>
  <w:num w:numId="5">
    <w:abstractNumId w:val="22"/>
  </w:num>
  <w:num w:numId="6">
    <w:abstractNumId w:val="7"/>
  </w:num>
  <w:num w:numId="7">
    <w:abstractNumId w:val="3"/>
  </w:num>
  <w:num w:numId="8">
    <w:abstractNumId w:val="23"/>
  </w:num>
  <w:num w:numId="9">
    <w:abstractNumId w:val="4"/>
  </w:num>
  <w:num w:numId="10">
    <w:abstractNumId w:val="17"/>
  </w:num>
  <w:num w:numId="11">
    <w:abstractNumId w:val="18"/>
  </w:num>
  <w:num w:numId="12">
    <w:abstractNumId w:val="25"/>
  </w:num>
  <w:num w:numId="13">
    <w:abstractNumId w:val="1"/>
  </w:num>
  <w:num w:numId="14">
    <w:abstractNumId w:val="16"/>
  </w:num>
  <w:num w:numId="15">
    <w:abstractNumId w:val="6"/>
  </w:num>
  <w:num w:numId="16">
    <w:abstractNumId w:val="24"/>
  </w:num>
  <w:num w:numId="17">
    <w:abstractNumId w:val="19"/>
  </w:num>
  <w:num w:numId="18">
    <w:abstractNumId w:val="2"/>
  </w:num>
  <w:num w:numId="19">
    <w:abstractNumId w:val="10"/>
  </w:num>
  <w:num w:numId="20">
    <w:abstractNumId w:val="8"/>
  </w:num>
  <w:num w:numId="21">
    <w:abstractNumId w:val="13"/>
  </w:num>
  <w:num w:numId="22">
    <w:abstractNumId w:val="9"/>
  </w:num>
  <w:num w:numId="23">
    <w:abstractNumId w:val="11"/>
  </w:num>
  <w:num w:numId="24">
    <w:abstractNumId w:val="15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68"/>
    <w:rsid w:val="00013361"/>
    <w:rsid w:val="000527BF"/>
    <w:rsid w:val="001033BD"/>
    <w:rsid w:val="00111417"/>
    <w:rsid w:val="00176343"/>
    <w:rsid w:val="0018716D"/>
    <w:rsid w:val="00275862"/>
    <w:rsid w:val="002875DE"/>
    <w:rsid w:val="003065F9"/>
    <w:rsid w:val="003729B1"/>
    <w:rsid w:val="00374FE4"/>
    <w:rsid w:val="003914EE"/>
    <w:rsid w:val="003F2A48"/>
    <w:rsid w:val="004773EC"/>
    <w:rsid w:val="004824A4"/>
    <w:rsid w:val="005501B7"/>
    <w:rsid w:val="005A693D"/>
    <w:rsid w:val="00683E68"/>
    <w:rsid w:val="006B7B65"/>
    <w:rsid w:val="006C4D3D"/>
    <w:rsid w:val="007C4826"/>
    <w:rsid w:val="00807F43"/>
    <w:rsid w:val="00842054"/>
    <w:rsid w:val="00854B79"/>
    <w:rsid w:val="008706C7"/>
    <w:rsid w:val="008720F5"/>
    <w:rsid w:val="00894862"/>
    <w:rsid w:val="00974A41"/>
    <w:rsid w:val="009867B4"/>
    <w:rsid w:val="009B3209"/>
    <w:rsid w:val="00AF3683"/>
    <w:rsid w:val="00BD20F0"/>
    <w:rsid w:val="00BF4227"/>
    <w:rsid w:val="00BF6E6D"/>
    <w:rsid w:val="00C053DB"/>
    <w:rsid w:val="00C61BE6"/>
    <w:rsid w:val="00CF7443"/>
    <w:rsid w:val="00D57033"/>
    <w:rsid w:val="00DE580A"/>
    <w:rsid w:val="00DF321E"/>
    <w:rsid w:val="00DF5FC1"/>
    <w:rsid w:val="00F62986"/>
    <w:rsid w:val="00F8794A"/>
    <w:rsid w:val="00FA326A"/>
    <w:rsid w:val="00FD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1F22F"/>
  <w15:chartTrackingRefBased/>
  <w15:docId w15:val="{94CFBE6F-2FCC-4548-A748-2991B99D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3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83E6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83E68"/>
    <w:pPr>
      <w:ind w:left="720"/>
    </w:pPr>
    <w:rPr>
      <w:rFonts w:ascii="Calibri" w:eastAsiaTheme="minorHAnsi" w:hAnsi="Calibri" w:cs="Calibri"/>
      <w:sz w:val="22"/>
      <w:szCs w:val="22"/>
      <w:lang w:val="en-IN" w:eastAsia="en-IN"/>
    </w:rPr>
  </w:style>
  <w:style w:type="character" w:styleId="Emphasis">
    <w:name w:val="Emphasis"/>
    <w:basedOn w:val="DefaultParagraphFont"/>
    <w:uiPriority w:val="20"/>
    <w:qFormat/>
    <w:rsid w:val="00FD31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Lynn</dc:creator>
  <cp:keywords/>
  <dc:description/>
  <cp:lastModifiedBy>Larbes. Nick</cp:lastModifiedBy>
  <cp:revision>2</cp:revision>
  <dcterms:created xsi:type="dcterms:W3CDTF">2018-11-09T18:27:00Z</dcterms:created>
  <dcterms:modified xsi:type="dcterms:W3CDTF">2018-11-09T18:27:00Z</dcterms:modified>
</cp:coreProperties>
</file>