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46" w:rsidRDefault="008A6DA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8A6DAC">
      <w:pPr>
        <w:rPr>
          <w:b/>
          <w:sz w:val="44"/>
          <w:szCs w:val="44"/>
        </w:rPr>
      </w:pPr>
    </w:p>
    <w:p w:rsidR="00416446" w:rsidRPr="00416446" w:rsidRDefault="008A6DAC"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8A6DAC">
            <w:r>
              <w:t>DynCorp International LLC</w:t>
            </w:r>
          </w:p>
        </w:tc>
      </w:tr>
      <w:tr w:rsidR="00997798">
        <w:tc>
          <w:tcPr>
            <w:tcW w:w="2448" w:type="dxa"/>
          </w:tcPr>
          <w:p w:rsidR="00997798" w:rsidRDefault="00997798">
            <w:r>
              <w:t>Job Title</w:t>
            </w:r>
          </w:p>
        </w:tc>
        <w:tc>
          <w:tcPr>
            <w:tcW w:w="6408" w:type="dxa"/>
          </w:tcPr>
          <w:p w:rsidR="00997798" w:rsidRDefault="008A6DAC">
            <w:r>
              <w:t>Trade Compliance Manager</w:t>
            </w:r>
          </w:p>
        </w:tc>
      </w:tr>
      <w:tr w:rsidR="00997798">
        <w:tc>
          <w:tcPr>
            <w:tcW w:w="2448" w:type="dxa"/>
          </w:tcPr>
          <w:p w:rsidR="00997798" w:rsidRDefault="00997798">
            <w:r>
              <w:t>Location</w:t>
            </w:r>
          </w:p>
        </w:tc>
        <w:tc>
          <w:tcPr>
            <w:tcW w:w="6408" w:type="dxa"/>
          </w:tcPr>
          <w:p w:rsidR="00997798" w:rsidRDefault="008A6DAC">
            <w:r>
              <w:t>Fort Worth, TX (Alliance Airport area)</w:t>
            </w:r>
          </w:p>
        </w:tc>
      </w:tr>
      <w:tr w:rsidR="00997798">
        <w:tc>
          <w:tcPr>
            <w:tcW w:w="2448" w:type="dxa"/>
          </w:tcPr>
          <w:p w:rsidR="00997798" w:rsidRDefault="00997798">
            <w:r>
              <w:t>Salary Range</w:t>
            </w:r>
          </w:p>
        </w:tc>
        <w:tc>
          <w:tcPr>
            <w:tcW w:w="6408" w:type="dxa"/>
          </w:tcPr>
          <w:p w:rsidR="00997798" w:rsidRDefault="008A6DAC">
            <w:r>
              <w:t>TBD</w:t>
            </w:r>
            <w:bookmarkStart w:id="0" w:name="_GoBack"/>
            <w:bookmarkEnd w:id="0"/>
          </w:p>
        </w:tc>
      </w:tr>
      <w:tr w:rsidR="00997798">
        <w:tc>
          <w:tcPr>
            <w:tcW w:w="2448" w:type="dxa"/>
          </w:tcPr>
          <w:p w:rsidR="00997798" w:rsidRDefault="00997798">
            <w:r>
              <w:t>Relocation Assistance</w:t>
            </w:r>
          </w:p>
        </w:tc>
        <w:tc>
          <w:tcPr>
            <w:tcW w:w="6408" w:type="dxa"/>
          </w:tcPr>
          <w:p w:rsidR="00997798" w:rsidRDefault="00997798"/>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8A6DAC" w:rsidRPr="008A6DAC" w:rsidRDefault="008A6DAC" w:rsidP="008A6DAC">
      <w:pPr>
        <w:rPr>
          <w:rFonts w:ascii="Helvetica" w:hAnsi="Helvetica" w:cs="Helvetica"/>
          <w:color w:val="000000"/>
          <w:sz w:val="22"/>
          <w:szCs w:val="22"/>
        </w:rPr>
      </w:pPr>
      <w:r w:rsidRPr="008A6DAC">
        <w:rPr>
          <w:b/>
          <w:bCs/>
          <w:color w:val="000000"/>
          <w:sz w:val="22"/>
          <w:szCs w:val="22"/>
        </w:rPr>
        <w:t>Job Summary</w:t>
      </w:r>
    </w:p>
    <w:p w:rsidR="008A6DAC" w:rsidRPr="008A6DAC" w:rsidRDefault="008A6DAC" w:rsidP="008A6DAC">
      <w:pPr>
        <w:rPr>
          <w:rFonts w:ascii="Helvetica" w:hAnsi="Helvetica" w:cs="Helvetica"/>
          <w:color w:val="000000"/>
          <w:sz w:val="22"/>
          <w:szCs w:val="22"/>
        </w:rPr>
      </w:pPr>
      <w:r w:rsidRPr="008A6DAC">
        <w:rPr>
          <w:color w:val="000000"/>
          <w:sz w:val="22"/>
          <w:szCs w:val="22"/>
        </w:rPr>
        <w:t> </w:t>
      </w:r>
    </w:p>
    <w:p w:rsidR="008A6DAC" w:rsidRPr="008A6DAC" w:rsidRDefault="008A6DAC" w:rsidP="008A6DAC">
      <w:pPr>
        <w:rPr>
          <w:rFonts w:ascii="Helvetica" w:hAnsi="Helvetica" w:cs="Helvetica"/>
          <w:color w:val="000000"/>
          <w:sz w:val="22"/>
          <w:szCs w:val="22"/>
        </w:rPr>
      </w:pPr>
      <w:r w:rsidRPr="008A6DAC">
        <w:rPr>
          <w:color w:val="000000"/>
          <w:sz w:val="22"/>
          <w:szCs w:val="22"/>
        </w:rPr>
        <w:t>The Trade Compliance Manager leads the Trade Compliance activities and is responsible for ensuring that their assigned business unit remains in compliance with all international trade compliance laws and regulations governing the import and export of products, technical data and technology, and the provision of defense services by maintaining a robust trade compliance program.</w:t>
      </w:r>
    </w:p>
    <w:p w:rsidR="008A6DAC" w:rsidRPr="008A6DAC" w:rsidRDefault="008A6DAC" w:rsidP="008A6DAC">
      <w:pPr>
        <w:rPr>
          <w:rFonts w:ascii="Helvetica" w:hAnsi="Helvetica" w:cs="Helvetica"/>
          <w:color w:val="000000"/>
          <w:sz w:val="22"/>
          <w:szCs w:val="22"/>
        </w:rPr>
      </w:pPr>
      <w:r w:rsidRPr="008A6DAC">
        <w:rPr>
          <w:color w:val="000000"/>
          <w:sz w:val="22"/>
          <w:szCs w:val="22"/>
        </w:rPr>
        <w:t> </w:t>
      </w:r>
    </w:p>
    <w:p w:rsidR="008A6DAC" w:rsidRPr="008A6DAC" w:rsidRDefault="008A6DAC" w:rsidP="008A6DAC">
      <w:pPr>
        <w:rPr>
          <w:rFonts w:ascii="Helvetica" w:hAnsi="Helvetica" w:cs="Helvetica"/>
          <w:color w:val="000000"/>
          <w:sz w:val="22"/>
          <w:szCs w:val="22"/>
        </w:rPr>
      </w:pPr>
      <w:r w:rsidRPr="008A6DAC">
        <w:rPr>
          <w:b/>
          <w:bCs/>
          <w:color w:val="000000"/>
          <w:sz w:val="22"/>
          <w:szCs w:val="22"/>
        </w:rPr>
        <w:t>Principal Accountabilities</w:t>
      </w:r>
    </w:p>
    <w:p w:rsidR="008A6DAC" w:rsidRPr="008A6DAC" w:rsidRDefault="008A6DAC" w:rsidP="008A6DAC">
      <w:pPr>
        <w:rPr>
          <w:rFonts w:ascii="Helvetica" w:hAnsi="Helvetica" w:cs="Helvetica"/>
          <w:color w:val="000000"/>
          <w:sz w:val="22"/>
          <w:szCs w:val="22"/>
        </w:rPr>
      </w:pPr>
      <w:r w:rsidRPr="008A6DAC">
        <w:rPr>
          <w:color w:val="000000"/>
          <w:sz w:val="22"/>
          <w:szCs w:val="22"/>
        </w:rPr>
        <w:t>(Typical duties include the following, although specific duties vary by assignment or contract.)</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Responsible for day-to-day operational compliance with all U.S. Import and Export Laws and Regulations.</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With the Senior Empowered Official (the </w:t>
      </w:r>
      <w:r>
        <w:rPr>
          <w:color w:val="000000"/>
          <w:sz w:val="22"/>
          <w:szCs w:val="22"/>
        </w:rPr>
        <w:t>Director, Trade Compliance</w:t>
      </w:r>
      <w:r w:rsidRPr="008A6DAC">
        <w:rPr>
          <w:color w:val="000000"/>
          <w:sz w:val="22"/>
          <w:szCs w:val="22"/>
        </w:rPr>
        <w:t>), certifies compliance with all U.S. Import and Export Laws and Regulations to all U.S. Government Agencies and DI’s Ethics and Compliance Office.</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Serve as an expert in U.S. Import Compliance, ensuring that all U.S. Customs transactions are handled with reasonable care, including the classification, valuation, and marking of merchandise entered, and the payment of Customs duties.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Monitor the registration requirements of other U.S. Government Agencies (such as the BATF and DEA) to conduct business as a U.S. importer/exporter, and if required, registers DI.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Monitor, update, maintain and assist in the creation of all DI policies, procedures, and work instructions (including DI’s Technology Control Plan (TCP)) related to International Trade Compliance.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In conjunction with the Security Department, maintain procedures and review facility access requests related to foreign national employees and visitors.</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Work with the Security Department on overlapping procedures between the NISPOM and International Trade Compliance related to classified material.</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Develops, maintains, and conducts DI’s International Trade Compliance training program, including:</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New Hire Orientation.</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General Awareness Training. </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Function Specific Training. </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Export Control Administrator Training.</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Schedule periodic internal audits by staff based on U.S. Government regulatory requirements, and in accordance with DI’s TCP.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Prepare audit findings reports and ensures adherence to corrective action plans.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Conduct internal investigations to determine improper import/export activities, prepares reports for submission to U.S. Government Agencies, maintains records, and monitors corrective action.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Ensure that International Trade Compliance information is communicated to all areas within DI, through communications channels including newsletters, intranet sites, etc.</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Provide day-to-day operational support to the Corporate Trade Compliance Department, to including reviewing and signing all export license applications, Agreements (Technical Assistance (TAA), Manufacturing License (MLA), and Warehouse Distribution (WDA) Agreements), and all correspondence with government agencies, related to Trade Compliance.</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Provide leadership to the Corporate Trade Compliance Department staff , and ensures that the department provides proper support to all DI areas by:</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Performing Commodity Jurisdiction and Classification Review of DI’s centralized catalog.</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Reviewing all business development opportunities for export licensing and Agreement (TAA, MLA, and WDA) requirements. </w:t>
      </w:r>
    </w:p>
    <w:p w:rsidR="008A6DAC" w:rsidRPr="008A6DAC" w:rsidRDefault="008A6DAC" w:rsidP="008A6DAC">
      <w:pPr>
        <w:numPr>
          <w:ilvl w:val="1"/>
          <w:numId w:val="1"/>
        </w:numPr>
        <w:spacing w:before="100" w:beforeAutospacing="1" w:after="100" w:afterAutospacing="1"/>
        <w:rPr>
          <w:rFonts w:ascii="Helvetica" w:hAnsi="Helvetica" w:cs="Helvetica"/>
          <w:color w:val="000000"/>
          <w:sz w:val="22"/>
          <w:szCs w:val="22"/>
        </w:rPr>
      </w:pPr>
      <w:r w:rsidRPr="008A6DAC">
        <w:rPr>
          <w:color w:val="000000"/>
          <w:sz w:val="22"/>
          <w:szCs w:val="22"/>
        </w:rPr>
        <w:t>Reviewing transactions and applying for Export Licenses, when needed, or approving the use of Exemptions or Exceptions.</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Provide guidance on international shipping requirements.</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Provide guidance on record keeping requirements.</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Serve as the main point of contact for all Government Agency inquiries related to International Trade Compliance.</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Serve as the main point of contact for all of DI related to International Trade Compliance.</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Investigate and support due diligence for potential acquisitions and divestitures, and supports actual acquisitions by ensuring appropriate U.S. Government notifications are made in a timely manner.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 xml:space="preserve">Monitor regulatory changes that affect trade compliance and communicate regulatory changes to all affected parties. </w:t>
      </w:r>
    </w:p>
    <w:p w:rsidR="008A6DAC" w:rsidRPr="008A6DAC" w:rsidRDefault="008A6DAC" w:rsidP="008A6DAC">
      <w:pPr>
        <w:numPr>
          <w:ilvl w:val="0"/>
          <w:numId w:val="1"/>
        </w:numPr>
        <w:spacing w:before="100" w:beforeAutospacing="1" w:after="100" w:afterAutospacing="1"/>
        <w:rPr>
          <w:rFonts w:ascii="Helvetica" w:hAnsi="Helvetica" w:cs="Helvetica"/>
          <w:color w:val="000000"/>
          <w:sz w:val="22"/>
          <w:szCs w:val="22"/>
        </w:rPr>
      </w:pPr>
      <w:r w:rsidRPr="008A6DAC">
        <w:rPr>
          <w:color w:val="000000"/>
          <w:sz w:val="22"/>
          <w:szCs w:val="22"/>
        </w:rPr>
        <w:t>Perform other qualified duties as assigned.</w:t>
      </w:r>
    </w:p>
    <w:p w:rsidR="008A6DAC" w:rsidRPr="008A6DAC" w:rsidRDefault="008A6DAC" w:rsidP="008A6DAC">
      <w:pPr>
        <w:rPr>
          <w:rFonts w:ascii="Helvetica" w:hAnsi="Helvetica" w:cs="Helvetica"/>
          <w:color w:val="000000"/>
          <w:sz w:val="22"/>
          <w:szCs w:val="22"/>
        </w:rPr>
      </w:pPr>
      <w:r w:rsidRPr="008A6DAC">
        <w:rPr>
          <w:b/>
          <w:bCs/>
          <w:color w:val="000000"/>
          <w:sz w:val="22"/>
          <w:szCs w:val="22"/>
        </w:rPr>
        <w:t>Knowledge &amp; Skills</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Advanced Trade Compliance Regulation knowledge, including the International Traffic in Arms Regulations (ITAR); Export Administration Regulations (EAR); Bureau of Alcohol, Tobacco, Firearms, and Explosives Regulations (BATF); Office of Foreign Assets Control Regulations (OFAC); Foreign Trade Regulations (FTR); and the Customs Duties Regulations (Customs).</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Advanced knowledge of supply chain processes and procedures.</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Demonstrated ability to build and lead a complex trade compliance program.</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Expert in U.S. customs regulations, and in applying reasonable care standards across a complex organization.</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Proven leadership and management skills.</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High level computer skills – Microsoft packages, internet, email, etc.</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Good written and verbal communications skills.</w:t>
      </w:r>
    </w:p>
    <w:p w:rsidR="008A6DAC" w:rsidRPr="008A6DAC" w:rsidRDefault="008A6DAC" w:rsidP="008A6DAC">
      <w:pPr>
        <w:numPr>
          <w:ilvl w:val="0"/>
          <w:numId w:val="2"/>
        </w:numPr>
        <w:spacing w:before="100" w:beforeAutospacing="1" w:after="100" w:afterAutospacing="1"/>
        <w:rPr>
          <w:rFonts w:ascii="Helvetica" w:hAnsi="Helvetica" w:cs="Helvetica"/>
          <w:color w:val="000000"/>
          <w:sz w:val="22"/>
          <w:szCs w:val="22"/>
        </w:rPr>
      </w:pPr>
      <w:r w:rsidRPr="008A6DAC">
        <w:rPr>
          <w:color w:val="000000"/>
          <w:sz w:val="22"/>
          <w:szCs w:val="22"/>
        </w:rPr>
        <w:t>Results driven with the ability to be proactive as well as reactive to handling unexpected setbacks, obstacles and time constraints.</w:t>
      </w:r>
    </w:p>
    <w:p w:rsidR="008A6DAC" w:rsidRPr="008A6DAC" w:rsidRDefault="008A6DAC" w:rsidP="008A6DAC">
      <w:pPr>
        <w:pStyle w:val="NormalWeb"/>
        <w:spacing w:after="0"/>
        <w:rPr>
          <w:rFonts w:ascii="Helvetica" w:hAnsi="Helvetica" w:cs="Helvetica"/>
          <w:color w:val="000000"/>
          <w:sz w:val="22"/>
          <w:szCs w:val="22"/>
        </w:rPr>
      </w:pPr>
      <w:r w:rsidRPr="008A6DAC">
        <w:rPr>
          <w:b/>
          <w:bCs/>
          <w:color w:val="000000"/>
          <w:sz w:val="22"/>
          <w:szCs w:val="22"/>
        </w:rPr>
        <w:t>Experience &amp; Education</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Eight (8) or more years of professional experience in international trade compliance, U.S. government contracting, and logistics, with at least the last four (4) in a supervisorial, managerial or leadership capacity.</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 xml:space="preserve">High school diploma required; Bachelor’s degree preferred. </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Licensed U.S. Customs Broker preferred.</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 xml:space="preserve">Direct experience managing Department of State and Department of Commerce export license preparation, submission, and execution preferred. </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Direct experience in preparing, reviewing, submitting and applying for, and managing TAA’s, MLA’s, and WDA’s with the Department of State.</w:t>
      </w:r>
    </w:p>
    <w:p w:rsidR="008A6DAC" w:rsidRPr="008A6DAC" w:rsidRDefault="008A6DAC" w:rsidP="008A6DAC">
      <w:pPr>
        <w:numPr>
          <w:ilvl w:val="0"/>
          <w:numId w:val="3"/>
        </w:numPr>
        <w:spacing w:before="100" w:beforeAutospacing="1" w:after="100" w:afterAutospacing="1"/>
        <w:rPr>
          <w:rFonts w:ascii="Helvetica" w:hAnsi="Helvetica" w:cs="Helvetica"/>
          <w:color w:val="000000"/>
          <w:sz w:val="22"/>
          <w:szCs w:val="22"/>
        </w:rPr>
      </w:pPr>
      <w:r w:rsidRPr="008A6DAC">
        <w:rPr>
          <w:color w:val="000000"/>
          <w:sz w:val="22"/>
          <w:szCs w:val="22"/>
        </w:rPr>
        <w:t>Import experience with emphasis on foreign import/export customs regulations.</w:t>
      </w:r>
    </w:p>
    <w:p w:rsidR="008A6DAC" w:rsidRPr="008A6DAC" w:rsidRDefault="008A6DAC" w:rsidP="008A6DAC">
      <w:pPr>
        <w:pStyle w:val="NormalWeb"/>
        <w:spacing w:after="0"/>
        <w:rPr>
          <w:rFonts w:ascii="Helvetica" w:hAnsi="Helvetica" w:cs="Helvetica"/>
          <w:color w:val="000000"/>
          <w:sz w:val="22"/>
          <w:szCs w:val="22"/>
        </w:rPr>
      </w:pPr>
      <w:r w:rsidRPr="008A6DAC">
        <w:rPr>
          <w:b/>
          <w:bCs/>
          <w:color w:val="000000"/>
          <w:sz w:val="22"/>
          <w:szCs w:val="22"/>
        </w:rPr>
        <w:t>Physical Requirements/Working Environment</w:t>
      </w:r>
    </w:p>
    <w:p w:rsidR="008A6DAC" w:rsidRPr="008A6DAC" w:rsidRDefault="008A6DAC" w:rsidP="008A6DAC">
      <w:pPr>
        <w:numPr>
          <w:ilvl w:val="0"/>
          <w:numId w:val="4"/>
        </w:numPr>
        <w:spacing w:before="100" w:beforeAutospacing="1" w:after="100" w:afterAutospacing="1"/>
        <w:rPr>
          <w:rFonts w:ascii="Helvetica" w:hAnsi="Helvetica" w:cs="Helvetica"/>
          <w:color w:val="000000"/>
          <w:sz w:val="22"/>
          <w:szCs w:val="22"/>
        </w:rPr>
      </w:pPr>
      <w:r w:rsidRPr="008A6DAC">
        <w:rPr>
          <w:color w:val="000000"/>
          <w:sz w:val="22"/>
          <w:szCs w:val="22"/>
        </w:rPr>
        <w:t>Requirements/Working Environment</w:t>
      </w:r>
    </w:p>
    <w:p w:rsidR="008A6DAC" w:rsidRPr="008A6DAC" w:rsidRDefault="008A6DAC" w:rsidP="008A6DAC">
      <w:pPr>
        <w:numPr>
          <w:ilvl w:val="0"/>
          <w:numId w:val="4"/>
        </w:numPr>
        <w:spacing w:before="100" w:beforeAutospacing="1" w:after="100" w:afterAutospacing="1"/>
        <w:rPr>
          <w:rFonts w:ascii="Helvetica" w:hAnsi="Helvetica" w:cs="Helvetica"/>
          <w:color w:val="000000"/>
          <w:sz w:val="22"/>
          <w:szCs w:val="22"/>
        </w:rPr>
      </w:pPr>
      <w:r w:rsidRPr="008A6DAC">
        <w:rPr>
          <w:color w:val="000000"/>
          <w:sz w:val="22"/>
          <w:szCs w:val="22"/>
        </w:rPr>
        <w:t>Works in a normal office environment</w:t>
      </w:r>
    </w:p>
    <w:p w:rsidR="008A6DAC" w:rsidRPr="008A6DAC" w:rsidRDefault="008A6DAC" w:rsidP="008A6DAC">
      <w:pPr>
        <w:pStyle w:val="NormalWeb"/>
        <w:spacing w:after="0"/>
        <w:rPr>
          <w:rFonts w:ascii="Helvetica" w:hAnsi="Helvetica" w:cs="Helvetica"/>
          <w:color w:val="000000"/>
          <w:sz w:val="22"/>
          <w:szCs w:val="22"/>
        </w:rPr>
      </w:pPr>
      <w:r w:rsidRPr="008A6DAC">
        <w:rPr>
          <w:b/>
          <w:bCs/>
          <w:color w:val="000000"/>
          <w:sz w:val="22"/>
          <w:szCs w:val="22"/>
        </w:rPr>
        <w:t>Travel</w:t>
      </w:r>
    </w:p>
    <w:p w:rsidR="008A6DAC" w:rsidRDefault="008A6DAC" w:rsidP="008A6DAC">
      <w:pPr>
        <w:numPr>
          <w:ilvl w:val="0"/>
          <w:numId w:val="5"/>
        </w:numPr>
        <w:spacing w:before="100" w:beforeAutospacing="1" w:after="100" w:afterAutospacing="1"/>
        <w:rPr>
          <w:rFonts w:ascii="Helvetica" w:hAnsi="Helvetica" w:cs="Helvetica"/>
          <w:color w:val="000000"/>
          <w:sz w:val="22"/>
          <w:szCs w:val="22"/>
        </w:rPr>
      </w:pPr>
      <w:r w:rsidRPr="008A6DAC">
        <w:rPr>
          <w:color w:val="000000"/>
          <w:sz w:val="22"/>
          <w:szCs w:val="22"/>
        </w:rPr>
        <w:t>Travel to and between domestic and international locations as requested.</w:t>
      </w:r>
    </w:p>
    <w:p w:rsidR="00997798" w:rsidRPr="008A6DAC" w:rsidRDefault="008A6DAC" w:rsidP="008A6DAC">
      <w:pPr>
        <w:numPr>
          <w:ilvl w:val="0"/>
          <w:numId w:val="5"/>
        </w:numPr>
        <w:spacing w:before="100" w:beforeAutospacing="1" w:after="100" w:afterAutospacing="1"/>
        <w:rPr>
          <w:rFonts w:ascii="Helvetica" w:hAnsi="Helvetica" w:cs="Helvetica"/>
          <w:color w:val="000000"/>
          <w:sz w:val="22"/>
          <w:szCs w:val="22"/>
        </w:rPr>
      </w:pPr>
      <w:r w:rsidRPr="008A6DAC">
        <w:rPr>
          <w:color w:val="000000"/>
          <w:sz w:val="22"/>
          <w:szCs w:val="22"/>
        </w:rPr>
        <w:t>International travel may be to austere environments.</w:t>
      </w:r>
    </w:p>
    <w:p w:rsidR="00997798" w:rsidRPr="008A6DAC" w:rsidRDefault="00997798">
      <w:pPr>
        <w:rPr>
          <w:b/>
          <w:sz w:val="22"/>
          <w:szCs w:val="22"/>
          <w:u w:val="single"/>
        </w:rPr>
      </w:pPr>
    </w:p>
    <w:p w:rsidR="00997798" w:rsidRPr="008A6DAC" w:rsidRDefault="00997798" w:rsidP="00997798">
      <w:pPr>
        <w:outlineLvl w:val="0"/>
        <w:rPr>
          <w:b/>
          <w:sz w:val="32"/>
          <w:szCs w:val="32"/>
          <w:u w:val="single"/>
        </w:rPr>
      </w:pPr>
      <w:r w:rsidRPr="008A6DAC">
        <w:rPr>
          <w:b/>
          <w:sz w:val="32"/>
          <w:szCs w:val="32"/>
          <w:u w:val="single"/>
        </w:rPr>
        <w:t>Contact Information to Apply</w:t>
      </w:r>
    </w:p>
    <w:p w:rsidR="00997798" w:rsidRPr="008A6DAC" w:rsidRDefault="00997798">
      <w:pPr>
        <w:rPr>
          <w:b/>
          <w:sz w:val="22"/>
          <w:szCs w:val="22"/>
          <w:u w:val="single"/>
        </w:rPr>
      </w:pPr>
    </w:p>
    <w:p w:rsidR="008A6DAC" w:rsidRPr="008A6DAC" w:rsidRDefault="008A6DAC">
      <w:pPr>
        <w:rPr>
          <w:sz w:val="22"/>
          <w:szCs w:val="22"/>
        </w:rPr>
      </w:pPr>
      <w:r w:rsidRPr="008A6DAC">
        <w:rPr>
          <w:sz w:val="22"/>
          <w:szCs w:val="22"/>
        </w:rPr>
        <w:t>T</w:t>
      </w:r>
      <w:r>
        <w:rPr>
          <w:sz w:val="22"/>
          <w:szCs w:val="22"/>
        </w:rPr>
        <w:t xml:space="preserve">o apply for this position complete an online application at  </w:t>
      </w:r>
      <w:hyperlink r:id="rId6" w:history="1">
        <w:r w:rsidRPr="008A6DAC">
          <w:rPr>
            <w:rStyle w:val="Hyperlink"/>
            <w:color w:val="0070C0"/>
            <w:sz w:val="22"/>
            <w:szCs w:val="22"/>
          </w:rPr>
          <w:t>https://dyncorp.taleo.net/careersection/jobdetail.ftl?job=1804484&amp;lang=en</w:t>
        </w:r>
      </w:hyperlink>
      <w:r w:rsidRPr="008A6DAC">
        <w:rPr>
          <w:sz w:val="22"/>
          <w:szCs w:val="22"/>
        </w:rPr>
        <w:t xml:space="preserve"> </w:t>
      </w:r>
      <w:r>
        <w:rPr>
          <w:sz w:val="22"/>
          <w:szCs w:val="22"/>
        </w:rPr>
        <w:t xml:space="preserve">and also send your resume to </w:t>
      </w:r>
      <w:hyperlink r:id="rId7" w:history="1">
        <w:r w:rsidRPr="008A6DAC">
          <w:rPr>
            <w:rStyle w:val="Hyperlink"/>
            <w:sz w:val="22"/>
            <w:szCs w:val="22"/>
          </w:rPr>
          <w:t>joseph.veiga@dyn-intl.com</w:t>
        </w:r>
      </w:hyperlink>
      <w:r w:rsidRPr="008A6DAC">
        <w:rPr>
          <w:sz w:val="22"/>
          <w:szCs w:val="22"/>
        </w:rPr>
        <w:t xml:space="preserve"> </w:t>
      </w:r>
    </w:p>
    <w:p w:rsidR="008A6DAC" w:rsidRPr="008A6DAC" w:rsidRDefault="008A6DAC">
      <w:pPr>
        <w:rPr>
          <w:sz w:val="22"/>
          <w:szCs w:val="22"/>
        </w:rPr>
      </w:pPr>
    </w:p>
    <w:p w:rsidR="008A6DAC" w:rsidRPr="008A6DAC" w:rsidRDefault="008A6DAC"/>
    <w:p w:rsidR="008A6DAC" w:rsidRPr="008A6DAC" w:rsidRDefault="008A6DAC"/>
    <w:p w:rsidR="008A6DAC" w:rsidRPr="008A6DAC" w:rsidRDefault="008A6DAC"/>
    <w:sectPr w:rsidR="008A6DAC" w:rsidRPr="008A6DAC"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D3F"/>
    <w:multiLevelType w:val="multilevel"/>
    <w:tmpl w:val="B54E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8347B"/>
    <w:multiLevelType w:val="multilevel"/>
    <w:tmpl w:val="18E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B09A3"/>
    <w:multiLevelType w:val="multilevel"/>
    <w:tmpl w:val="BA7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85EE5"/>
    <w:multiLevelType w:val="multilevel"/>
    <w:tmpl w:val="911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E1760"/>
    <w:multiLevelType w:val="multilevel"/>
    <w:tmpl w:val="EBA2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8A6DAC"/>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F23A96"/>
  <w15:chartTrackingRefBased/>
  <w15:docId w15:val="{22B60E8E-61AB-4A9D-835F-C1328B01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8A6DAC"/>
    <w:pPr>
      <w:spacing w:after="150"/>
    </w:pPr>
  </w:style>
  <w:style w:type="character" w:styleId="Hyperlink">
    <w:name w:val="Hyperlink"/>
    <w:basedOn w:val="DefaultParagraphFont"/>
    <w:rsid w:val="008A6DAC"/>
    <w:rPr>
      <w:color w:val="0563C1" w:themeColor="hyperlink"/>
      <w:u w:val="single"/>
    </w:rPr>
  </w:style>
  <w:style w:type="character" w:styleId="Mention">
    <w:name w:val="Mention"/>
    <w:basedOn w:val="DefaultParagraphFont"/>
    <w:uiPriority w:val="99"/>
    <w:semiHidden/>
    <w:unhideWhenUsed/>
    <w:rsid w:val="008A6DA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456260">
      <w:bodyDiv w:val="1"/>
      <w:marLeft w:val="0"/>
      <w:marRight w:val="0"/>
      <w:marTop w:val="0"/>
      <w:marBottom w:val="0"/>
      <w:divBdr>
        <w:top w:val="none" w:sz="0" w:space="0" w:color="auto"/>
        <w:left w:val="none" w:sz="0" w:space="0" w:color="auto"/>
        <w:bottom w:val="none" w:sz="0" w:space="0" w:color="auto"/>
        <w:right w:val="none" w:sz="0" w:space="0" w:color="auto"/>
      </w:divBdr>
      <w:divsChild>
        <w:div w:id="1605070614">
          <w:marLeft w:val="0"/>
          <w:marRight w:val="0"/>
          <w:marTop w:val="0"/>
          <w:marBottom w:val="0"/>
          <w:divBdr>
            <w:top w:val="none" w:sz="0" w:space="0" w:color="auto"/>
            <w:left w:val="none" w:sz="0" w:space="0" w:color="auto"/>
            <w:bottom w:val="none" w:sz="0" w:space="0" w:color="auto"/>
            <w:right w:val="none" w:sz="0" w:space="0" w:color="auto"/>
          </w:divBdr>
          <w:divsChild>
            <w:div w:id="1585651243">
              <w:marLeft w:val="0"/>
              <w:marRight w:val="0"/>
              <w:marTop w:val="0"/>
              <w:marBottom w:val="0"/>
              <w:divBdr>
                <w:top w:val="none" w:sz="0" w:space="0" w:color="auto"/>
                <w:left w:val="none" w:sz="0" w:space="0" w:color="auto"/>
                <w:bottom w:val="none" w:sz="0" w:space="0" w:color="auto"/>
                <w:right w:val="none" w:sz="0" w:space="0" w:color="auto"/>
              </w:divBdr>
              <w:divsChild>
                <w:div w:id="1423139706">
                  <w:marLeft w:val="0"/>
                  <w:marRight w:val="0"/>
                  <w:marTop w:val="0"/>
                  <w:marBottom w:val="0"/>
                  <w:divBdr>
                    <w:top w:val="none" w:sz="0" w:space="0" w:color="auto"/>
                    <w:left w:val="none" w:sz="0" w:space="0" w:color="auto"/>
                    <w:bottom w:val="none" w:sz="0" w:space="0" w:color="auto"/>
                    <w:right w:val="none" w:sz="0" w:space="0" w:color="auto"/>
                  </w:divBdr>
                  <w:divsChild>
                    <w:div w:id="531918604">
                      <w:marLeft w:val="0"/>
                      <w:marRight w:val="0"/>
                      <w:marTop w:val="0"/>
                      <w:marBottom w:val="0"/>
                      <w:divBdr>
                        <w:top w:val="none" w:sz="0" w:space="0" w:color="auto"/>
                        <w:left w:val="none" w:sz="0" w:space="0" w:color="auto"/>
                        <w:bottom w:val="none" w:sz="0" w:space="0" w:color="auto"/>
                        <w:right w:val="none" w:sz="0" w:space="0" w:color="auto"/>
                      </w:divBdr>
                      <w:divsChild>
                        <w:div w:id="1750807850">
                          <w:marLeft w:val="0"/>
                          <w:marRight w:val="0"/>
                          <w:marTop w:val="0"/>
                          <w:marBottom w:val="0"/>
                          <w:divBdr>
                            <w:top w:val="none" w:sz="0" w:space="0" w:color="auto"/>
                            <w:left w:val="none" w:sz="0" w:space="0" w:color="auto"/>
                            <w:bottom w:val="none" w:sz="0" w:space="0" w:color="auto"/>
                            <w:right w:val="none" w:sz="0" w:space="0" w:color="auto"/>
                          </w:divBdr>
                          <w:divsChild>
                            <w:div w:id="815218695">
                              <w:marLeft w:val="0"/>
                              <w:marRight w:val="0"/>
                              <w:marTop w:val="0"/>
                              <w:marBottom w:val="0"/>
                              <w:divBdr>
                                <w:top w:val="none" w:sz="0" w:space="0" w:color="auto"/>
                                <w:left w:val="none" w:sz="0" w:space="0" w:color="auto"/>
                                <w:bottom w:val="none" w:sz="0" w:space="0" w:color="auto"/>
                                <w:right w:val="none" w:sz="0" w:space="0" w:color="auto"/>
                              </w:divBdr>
                              <w:divsChild>
                                <w:div w:id="1032416895">
                                  <w:marLeft w:val="0"/>
                                  <w:marRight w:val="0"/>
                                  <w:marTop w:val="0"/>
                                  <w:marBottom w:val="0"/>
                                  <w:divBdr>
                                    <w:top w:val="none" w:sz="0" w:space="0" w:color="auto"/>
                                    <w:left w:val="none" w:sz="0" w:space="0" w:color="auto"/>
                                    <w:bottom w:val="none" w:sz="0" w:space="0" w:color="auto"/>
                                    <w:right w:val="none" w:sz="0" w:space="0" w:color="auto"/>
                                  </w:divBdr>
                                  <w:divsChild>
                                    <w:div w:id="386955316">
                                      <w:marLeft w:val="0"/>
                                      <w:marRight w:val="0"/>
                                      <w:marTop w:val="0"/>
                                      <w:marBottom w:val="0"/>
                                      <w:divBdr>
                                        <w:top w:val="none" w:sz="0" w:space="0" w:color="auto"/>
                                        <w:left w:val="none" w:sz="0" w:space="0" w:color="auto"/>
                                        <w:bottom w:val="none" w:sz="0" w:space="0" w:color="auto"/>
                                        <w:right w:val="none" w:sz="0" w:space="0" w:color="auto"/>
                                      </w:divBdr>
                                      <w:divsChild>
                                        <w:div w:id="365908975">
                                          <w:marLeft w:val="0"/>
                                          <w:marRight w:val="0"/>
                                          <w:marTop w:val="0"/>
                                          <w:marBottom w:val="0"/>
                                          <w:divBdr>
                                            <w:top w:val="none" w:sz="0" w:space="0" w:color="auto"/>
                                            <w:left w:val="none" w:sz="0" w:space="0" w:color="auto"/>
                                            <w:bottom w:val="none" w:sz="0" w:space="0" w:color="auto"/>
                                            <w:right w:val="none" w:sz="0" w:space="0" w:color="auto"/>
                                          </w:divBdr>
                                          <w:divsChild>
                                            <w:div w:id="2013411607">
                                              <w:marLeft w:val="0"/>
                                              <w:marRight w:val="0"/>
                                              <w:marTop w:val="0"/>
                                              <w:marBottom w:val="0"/>
                                              <w:divBdr>
                                                <w:top w:val="none" w:sz="0" w:space="0" w:color="auto"/>
                                                <w:left w:val="none" w:sz="0" w:space="0" w:color="auto"/>
                                                <w:bottom w:val="none" w:sz="0" w:space="0" w:color="auto"/>
                                                <w:right w:val="none" w:sz="0" w:space="0" w:color="auto"/>
                                              </w:divBdr>
                                              <w:divsChild>
                                                <w:div w:id="983584119">
                                                  <w:marLeft w:val="0"/>
                                                  <w:marRight w:val="0"/>
                                                  <w:marTop w:val="0"/>
                                                  <w:marBottom w:val="0"/>
                                                  <w:divBdr>
                                                    <w:top w:val="none" w:sz="0" w:space="0" w:color="auto"/>
                                                    <w:left w:val="none" w:sz="0" w:space="0" w:color="auto"/>
                                                    <w:bottom w:val="none" w:sz="0" w:space="0" w:color="auto"/>
                                                    <w:right w:val="none" w:sz="0" w:space="0" w:color="auto"/>
                                                  </w:divBdr>
                                                  <w:divsChild>
                                                    <w:div w:id="663975316">
                                                      <w:marLeft w:val="0"/>
                                                      <w:marRight w:val="0"/>
                                                      <w:marTop w:val="0"/>
                                                      <w:marBottom w:val="0"/>
                                                      <w:divBdr>
                                                        <w:top w:val="none" w:sz="0" w:space="0" w:color="auto"/>
                                                        <w:left w:val="none" w:sz="0" w:space="0" w:color="auto"/>
                                                        <w:bottom w:val="none" w:sz="0" w:space="0" w:color="auto"/>
                                                        <w:right w:val="none" w:sz="0" w:space="0" w:color="auto"/>
                                                      </w:divBdr>
                                                    </w:div>
                                                    <w:div w:id="1285621015">
                                                      <w:marLeft w:val="0"/>
                                                      <w:marRight w:val="0"/>
                                                      <w:marTop w:val="0"/>
                                                      <w:marBottom w:val="0"/>
                                                      <w:divBdr>
                                                        <w:top w:val="none" w:sz="0" w:space="0" w:color="auto"/>
                                                        <w:left w:val="none" w:sz="0" w:space="0" w:color="auto"/>
                                                        <w:bottom w:val="none" w:sz="0" w:space="0" w:color="auto"/>
                                                        <w:right w:val="none" w:sz="0" w:space="0" w:color="auto"/>
                                                      </w:divBdr>
                                                    </w:div>
                                                    <w:div w:id="1002856391">
                                                      <w:marLeft w:val="0"/>
                                                      <w:marRight w:val="0"/>
                                                      <w:marTop w:val="0"/>
                                                      <w:marBottom w:val="0"/>
                                                      <w:divBdr>
                                                        <w:top w:val="none" w:sz="0" w:space="0" w:color="auto"/>
                                                        <w:left w:val="none" w:sz="0" w:space="0" w:color="auto"/>
                                                        <w:bottom w:val="none" w:sz="0" w:space="0" w:color="auto"/>
                                                        <w:right w:val="none" w:sz="0" w:space="0" w:color="auto"/>
                                                      </w:divBdr>
                                                    </w:div>
                                                    <w:div w:id="1744374245">
                                                      <w:marLeft w:val="0"/>
                                                      <w:marRight w:val="0"/>
                                                      <w:marTop w:val="0"/>
                                                      <w:marBottom w:val="0"/>
                                                      <w:divBdr>
                                                        <w:top w:val="none" w:sz="0" w:space="0" w:color="auto"/>
                                                        <w:left w:val="none" w:sz="0" w:space="0" w:color="auto"/>
                                                        <w:bottom w:val="none" w:sz="0" w:space="0" w:color="auto"/>
                                                        <w:right w:val="none" w:sz="0" w:space="0" w:color="auto"/>
                                                      </w:divBdr>
                                                    </w:div>
                                                    <w:div w:id="333147929">
                                                      <w:marLeft w:val="0"/>
                                                      <w:marRight w:val="0"/>
                                                      <w:marTop w:val="0"/>
                                                      <w:marBottom w:val="0"/>
                                                      <w:divBdr>
                                                        <w:top w:val="none" w:sz="0" w:space="0" w:color="auto"/>
                                                        <w:left w:val="none" w:sz="0" w:space="0" w:color="auto"/>
                                                        <w:bottom w:val="none" w:sz="0" w:space="0" w:color="auto"/>
                                                        <w:right w:val="none" w:sz="0" w:space="0" w:color="auto"/>
                                                      </w:divBdr>
                                                    </w:div>
                                                    <w:div w:id="701786326">
                                                      <w:marLeft w:val="0"/>
                                                      <w:marRight w:val="0"/>
                                                      <w:marTop w:val="0"/>
                                                      <w:marBottom w:val="0"/>
                                                      <w:divBdr>
                                                        <w:top w:val="none" w:sz="0" w:space="0" w:color="auto"/>
                                                        <w:left w:val="none" w:sz="0" w:space="0" w:color="auto"/>
                                                        <w:bottom w:val="none" w:sz="0" w:space="0" w:color="auto"/>
                                                        <w:right w:val="none" w:sz="0" w:space="0" w:color="auto"/>
                                                      </w:divBdr>
                                                    </w:div>
                                                    <w:div w:id="15863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veiga@dyn-int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yncorp.taleo.net/careersection/jobdetail.ftl?job=1804484&amp;lang=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3</Pages>
  <Words>970</Words>
  <Characters>5530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6488</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Veiga, Joseph</cp:lastModifiedBy>
  <cp:revision>2</cp:revision>
  <dcterms:created xsi:type="dcterms:W3CDTF">2018-10-12T19:04:00Z</dcterms:created>
  <dcterms:modified xsi:type="dcterms:W3CDTF">2018-10-12T19:04:00Z</dcterms:modified>
</cp:coreProperties>
</file>