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CA45E" w14:textId="77777777" w:rsidR="00E12D95" w:rsidRDefault="00E12D95" w:rsidP="00E12D95">
      <w:pPr>
        <w:pStyle w:val="Heading1"/>
      </w:pPr>
      <w:r>
        <w:t>Title</w:t>
      </w:r>
    </w:p>
    <w:p w14:paraId="1A5A8BC8" w14:textId="77777777" w:rsidR="00E12D95" w:rsidRDefault="00C566EC" w:rsidP="00996D62">
      <w:pPr>
        <w:rPr>
          <w:rFonts w:ascii="Century Gothic" w:hAnsi="Century Gothic" w:cs="Arial"/>
          <w:sz w:val="24"/>
        </w:rPr>
      </w:pPr>
      <w:r>
        <w:rPr>
          <w:rFonts w:ascii="Century Gothic" w:hAnsi="Century Gothic" w:cs="Arial"/>
          <w:sz w:val="24"/>
        </w:rPr>
        <w:t>Import</w:t>
      </w:r>
      <w:r w:rsidR="00BB4E2D">
        <w:rPr>
          <w:rFonts w:ascii="Century Gothic" w:hAnsi="Century Gothic" w:cs="Arial"/>
          <w:sz w:val="24"/>
        </w:rPr>
        <w:t xml:space="preserve"> Manager</w:t>
      </w:r>
    </w:p>
    <w:p w14:paraId="1EB14522" w14:textId="77777777" w:rsidR="005F51EB" w:rsidRPr="00C566EC" w:rsidRDefault="005F51EB" w:rsidP="00996D62">
      <w:pPr>
        <w:rPr>
          <w:rFonts w:ascii="Century Gothic" w:hAnsi="Century Gothic" w:cs="Arial"/>
          <w:sz w:val="24"/>
        </w:rPr>
      </w:pPr>
    </w:p>
    <w:p w14:paraId="11B5FC27" w14:textId="77777777" w:rsidR="00E12D95" w:rsidRPr="002C6B97" w:rsidRDefault="00E12D95" w:rsidP="00E12D95">
      <w:pPr>
        <w:pStyle w:val="Heading1"/>
      </w:pPr>
      <w:r w:rsidRPr="002C6B97">
        <w:t>Overview of Position</w:t>
      </w:r>
    </w:p>
    <w:p w14:paraId="0D970CA2" w14:textId="77777777" w:rsidR="005E6F48" w:rsidRPr="00B974C5" w:rsidRDefault="005E6F48" w:rsidP="00C566EC">
      <w:pPr>
        <w:rPr>
          <w:rFonts w:ascii="Century Gothic" w:hAnsi="Century Gothic" w:cs="Arial"/>
          <w:sz w:val="24"/>
        </w:rPr>
      </w:pPr>
      <w:r w:rsidRPr="005F51EB">
        <w:rPr>
          <w:rFonts w:ascii="Century Gothic" w:hAnsi="Century Gothic" w:cs="Arial"/>
          <w:sz w:val="24"/>
        </w:rPr>
        <w:t>Th</w:t>
      </w:r>
      <w:r w:rsidR="00367696">
        <w:rPr>
          <w:rFonts w:ascii="Century Gothic" w:hAnsi="Century Gothic" w:cs="Arial"/>
          <w:sz w:val="24"/>
        </w:rPr>
        <w:t>e</w:t>
      </w:r>
      <w:r w:rsidR="00BB4E2D">
        <w:rPr>
          <w:rFonts w:ascii="Century Gothic" w:hAnsi="Century Gothic" w:cs="Arial"/>
          <w:sz w:val="24"/>
        </w:rPr>
        <w:t xml:space="preserve"> </w:t>
      </w:r>
      <w:r w:rsidR="00C566EC">
        <w:rPr>
          <w:rFonts w:ascii="Century Gothic" w:hAnsi="Century Gothic" w:cs="Arial"/>
          <w:sz w:val="24"/>
        </w:rPr>
        <w:t xml:space="preserve">Import </w:t>
      </w:r>
      <w:r w:rsidR="009E6810" w:rsidRPr="005F51EB">
        <w:rPr>
          <w:rFonts w:ascii="Century Gothic" w:hAnsi="Century Gothic" w:cs="Arial"/>
          <w:sz w:val="24"/>
        </w:rPr>
        <w:t>Manager</w:t>
      </w:r>
      <w:r w:rsidRPr="005F51EB">
        <w:rPr>
          <w:rFonts w:ascii="Century Gothic" w:hAnsi="Century Gothic" w:cs="Arial"/>
          <w:sz w:val="24"/>
        </w:rPr>
        <w:t xml:space="preserve"> position </w:t>
      </w:r>
      <w:r w:rsidR="005F51EB" w:rsidRPr="005F51EB">
        <w:rPr>
          <w:rFonts w:ascii="Century Gothic" w:hAnsi="Century Gothic" w:cs="Arial"/>
          <w:sz w:val="24"/>
        </w:rPr>
        <w:t xml:space="preserve">is responsible for </w:t>
      </w:r>
      <w:r w:rsidR="005F51EB" w:rsidRPr="00003DCB">
        <w:rPr>
          <w:rFonts w:ascii="Century Gothic" w:hAnsi="Century Gothic" w:cs="Arial"/>
          <w:sz w:val="24"/>
        </w:rPr>
        <w:t xml:space="preserve">international logistics, transportation and customs compliance.  </w:t>
      </w:r>
      <w:r w:rsidR="00367696" w:rsidRPr="005F51EB">
        <w:rPr>
          <w:rFonts w:ascii="Century Gothic" w:hAnsi="Century Gothic" w:cs="Arial"/>
          <w:sz w:val="24"/>
        </w:rPr>
        <w:t xml:space="preserve">This position </w:t>
      </w:r>
      <w:r w:rsidR="00367696" w:rsidRPr="00003DCB">
        <w:rPr>
          <w:rFonts w:ascii="Century Gothic" w:hAnsi="Century Gothic" w:cs="Arial"/>
          <w:sz w:val="24"/>
        </w:rPr>
        <w:t>oversee</w:t>
      </w:r>
      <w:r w:rsidR="00367696" w:rsidRPr="005F51EB">
        <w:rPr>
          <w:rFonts w:ascii="Century Gothic" w:hAnsi="Century Gothic" w:cs="Arial"/>
          <w:sz w:val="24"/>
        </w:rPr>
        <w:t>s</w:t>
      </w:r>
      <w:r w:rsidR="00367696" w:rsidRPr="00003DCB">
        <w:rPr>
          <w:rFonts w:ascii="Century Gothic" w:hAnsi="Century Gothic" w:cs="Arial"/>
          <w:sz w:val="24"/>
        </w:rPr>
        <w:t>, develops</w:t>
      </w:r>
      <w:r w:rsidR="005F51EB" w:rsidRPr="00003DCB">
        <w:rPr>
          <w:rFonts w:ascii="Century Gothic" w:hAnsi="Century Gothic" w:cs="Arial"/>
          <w:sz w:val="24"/>
        </w:rPr>
        <w:t xml:space="preserve"> and maintain</w:t>
      </w:r>
      <w:r w:rsidR="005F51EB" w:rsidRPr="005F51EB">
        <w:rPr>
          <w:rFonts w:ascii="Century Gothic" w:hAnsi="Century Gothic" w:cs="Arial"/>
          <w:sz w:val="24"/>
        </w:rPr>
        <w:t>s</w:t>
      </w:r>
      <w:r w:rsidR="005F51EB" w:rsidRPr="00003DCB">
        <w:rPr>
          <w:rFonts w:ascii="Century Gothic" w:hAnsi="Century Gothic" w:cs="Arial"/>
          <w:sz w:val="24"/>
        </w:rPr>
        <w:t xml:space="preserve"> formal policies and procedures required for customs </w:t>
      </w:r>
      <w:r w:rsidR="005F51EB" w:rsidRPr="00B974C5">
        <w:rPr>
          <w:rFonts w:ascii="Century Gothic" w:hAnsi="Century Gothic" w:cs="Arial"/>
          <w:sz w:val="24"/>
        </w:rPr>
        <w:t>compliance</w:t>
      </w:r>
      <w:r w:rsidR="00367696" w:rsidRPr="00B974C5">
        <w:rPr>
          <w:rFonts w:ascii="Century Gothic" w:hAnsi="Century Gothic" w:cs="Arial"/>
          <w:sz w:val="24"/>
        </w:rPr>
        <w:t xml:space="preserve"> with FDA, USDA and </w:t>
      </w:r>
      <w:r w:rsidR="008647D0">
        <w:rPr>
          <w:rFonts w:ascii="Century Gothic" w:hAnsi="Century Gothic" w:cs="Arial"/>
          <w:sz w:val="24"/>
        </w:rPr>
        <w:t>OGA (</w:t>
      </w:r>
      <w:r w:rsidR="00C566EC">
        <w:rPr>
          <w:rFonts w:ascii="Century Gothic" w:hAnsi="Century Gothic" w:cs="Arial"/>
          <w:sz w:val="24"/>
        </w:rPr>
        <w:t>o</w:t>
      </w:r>
      <w:r w:rsidR="00367696" w:rsidRPr="00B974C5">
        <w:rPr>
          <w:rFonts w:ascii="Century Gothic" w:hAnsi="Century Gothic" w:cs="Arial"/>
          <w:sz w:val="24"/>
        </w:rPr>
        <w:t xml:space="preserve">ther government </w:t>
      </w:r>
      <w:r w:rsidR="00C566EC">
        <w:rPr>
          <w:rFonts w:ascii="Century Gothic" w:hAnsi="Century Gothic" w:cs="Arial"/>
          <w:sz w:val="24"/>
        </w:rPr>
        <w:t>a</w:t>
      </w:r>
      <w:r w:rsidR="00367696" w:rsidRPr="00B974C5">
        <w:rPr>
          <w:rFonts w:ascii="Century Gothic" w:hAnsi="Century Gothic" w:cs="Arial"/>
          <w:sz w:val="24"/>
        </w:rPr>
        <w:t>genc</w:t>
      </w:r>
      <w:r w:rsidR="008647D0">
        <w:rPr>
          <w:rFonts w:ascii="Century Gothic" w:hAnsi="Century Gothic" w:cs="Arial"/>
          <w:sz w:val="24"/>
        </w:rPr>
        <w:t>ies)</w:t>
      </w:r>
      <w:r w:rsidR="00367696" w:rsidRPr="00B974C5">
        <w:rPr>
          <w:rFonts w:ascii="Century Gothic" w:hAnsi="Century Gothic" w:cs="Arial"/>
          <w:sz w:val="24"/>
        </w:rPr>
        <w:t xml:space="preserve"> requirements by adhering to The Container Store Customs/OGA Compliance Program</w:t>
      </w:r>
      <w:r w:rsidR="005F51EB" w:rsidRPr="00B974C5">
        <w:rPr>
          <w:rFonts w:ascii="Century Gothic" w:hAnsi="Century Gothic" w:cs="Arial"/>
          <w:sz w:val="24"/>
        </w:rPr>
        <w:t>.</w:t>
      </w:r>
      <w:r w:rsidR="00367696" w:rsidRPr="00B974C5">
        <w:rPr>
          <w:rFonts w:ascii="Century Gothic" w:hAnsi="Century Gothic" w:cs="Arial"/>
          <w:sz w:val="24"/>
        </w:rPr>
        <w:t xml:space="preserve">  </w:t>
      </w:r>
      <w:r w:rsidR="008647D0">
        <w:rPr>
          <w:rFonts w:ascii="Century Gothic" w:hAnsi="Century Gothic" w:cs="Arial"/>
          <w:sz w:val="24"/>
        </w:rPr>
        <w:t xml:space="preserve">This position </w:t>
      </w:r>
      <w:r w:rsidR="009E6810" w:rsidRPr="00B974C5">
        <w:rPr>
          <w:rFonts w:ascii="Century Gothic" w:hAnsi="Century Gothic" w:cs="Arial"/>
          <w:sz w:val="24"/>
        </w:rPr>
        <w:t xml:space="preserve">leads the </w:t>
      </w:r>
      <w:r w:rsidR="00367696" w:rsidRPr="00B974C5">
        <w:rPr>
          <w:rFonts w:ascii="Century Gothic" w:hAnsi="Century Gothic" w:cs="Arial"/>
          <w:sz w:val="24"/>
        </w:rPr>
        <w:t>International</w:t>
      </w:r>
      <w:r w:rsidR="005F51EB" w:rsidRPr="00B974C5">
        <w:rPr>
          <w:rFonts w:ascii="Century Gothic" w:hAnsi="Century Gothic" w:cs="Arial"/>
          <w:sz w:val="24"/>
        </w:rPr>
        <w:t xml:space="preserve"> </w:t>
      </w:r>
      <w:r w:rsidR="00BB4E2D" w:rsidRPr="00B974C5">
        <w:rPr>
          <w:rFonts w:ascii="Century Gothic" w:hAnsi="Century Gothic" w:cs="Arial"/>
          <w:sz w:val="24"/>
        </w:rPr>
        <w:t xml:space="preserve">Customs </w:t>
      </w:r>
      <w:r w:rsidR="00C566EC">
        <w:rPr>
          <w:rFonts w:ascii="Century Gothic" w:hAnsi="Century Gothic" w:cs="Arial"/>
          <w:sz w:val="24"/>
        </w:rPr>
        <w:t>t</w:t>
      </w:r>
      <w:r w:rsidR="005F51EB" w:rsidRPr="00B974C5">
        <w:rPr>
          <w:rFonts w:ascii="Century Gothic" w:hAnsi="Century Gothic" w:cs="Arial"/>
          <w:sz w:val="24"/>
        </w:rPr>
        <w:t xml:space="preserve">eam and works closely </w:t>
      </w:r>
      <w:r w:rsidR="009E6810" w:rsidRPr="00B974C5">
        <w:rPr>
          <w:rFonts w:ascii="Century Gothic" w:hAnsi="Century Gothic" w:cs="Arial"/>
          <w:sz w:val="24"/>
        </w:rPr>
        <w:t xml:space="preserve">with Buying, </w:t>
      </w:r>
      <w:r w:rsidR="00BB4E2D" w:rsidRPr="00B974C5">
        <w:rPr>
          <w:rFonts w:ascii="Century Gothic" w:hAnsi="Century Gothic" w:cs="Arial"/>
          <w:sz w:val="24"/>
        </w:rPr>
        <w:t>Ocean Carriers, Customs Border Protection</w:t>
      </w:r>
      <w:r w:rsidR="00C566EC">
        <w:rPr>
          <w:rFonts w:ascii="Century Gothic" w:hAnsi="Century Gothic" w:cs="Arial"/>
          <w:sz w:val="24"/>
        </w:rPr>
        <w:t xml:space="preserve"> (CBP)</w:t>
      </w:r>
      <w:r w:rsidR="00BB4E2D" w:rsidRPr="00B974C5">
        <w:rPr>
          <w:rFonts w:ascii="Century Gothic" w:hAnsi="Century Gothic" w:cs="Arial"/>
          <w:sz w:val="24"/>
        </w:rPr>
        <w:t xml:space="preserve">, Broker, </w:t>
      </w:r>
      <w:r w:rsidR="009B26A5">
        <w:rPr>
          <w:rFonts w:ascii="Century Gothic" w:hAnsi="Century Gothic" w:cs="Arial"/>
          <w:sz w:val="24"/>
        </w:rPr>
        <w:t>Freight</w:t>
      </w:r>
      <w:r w:rsidR="00B974C5" w:rsidRPr="00B974C5">
        <w:rPr>
          <w:rFonts w:ascii="Century Gothic" w:hAnsi="Century Gothic" w:cs="Arial"/>
          <w:sz w:val="24"/>
        </w:rPr>
        <w:t xml:space="preserve"> </w:t>
      </w:r>
      <w:r w:rsidR="00BB4E2D" w:rsidRPr="00B974C5">
        <w:rPr>
          <w:rFonts w:ascii="Century Gothic" w:hAnsi="Century Gothic" w:cs="Arial"/>
          <w:sz w:val="24"/>
        </w:rPr>
        <w:t>Forwarder</w:t>
      </w:r>
      <w:r w:rsidR="00B974C5" w:rsidRPr="00B974C5">
        <w:rPr>
          <w:rFonts w:ascii="Century Gothic" w:hAnsi="Century Gothic" w:cs="Arial"/>
          <w:sz w:val="24"/>
        </w:rPr>
        <w:t>s</w:t>
      </w:r>
      <w:r w:rsidR="00BB4E2D" w:rsidRPr="00B974C5">
        <w:rPr>
          <w:rFonts w:ascii="Century Gothic" w:hAnsi="Century Gothic" w:cs="Arial"/>
          <w:sz w:val="24"/>
        </w:rPr>
        <w:t xml:space="preserve">, </w:t>
      </w:r>
      <w:r w:rsidR="009E6810" w:rsidRPr="00B974C5">
        <w:rPr>
          <w:rFonts w:ascii="Century Gothic" w:hAnsi="Century Gothic" w:cs="Arial"/>
          <w:sz w:val="24"/>
        </w:rPr>
        <w:t>and our Distribution Center</w:t>
      </w:r>
      <w:r w:rsidR="009B26A5">
        <w:rPr>
          <w:rFonts w:ascii="Century Gothic" w:hAnsi="Century Gothic" w:cs="Arial"/>
          <w:sz w:val="24"/>
        </w:rPr>
        <w:t>s</w:t>
      </w:r>
      <w:r w:rsidR="009E6810" w:rsidRPr="00B974C5">
        <w:rPr>
          <w:rFonts w:ascii="Century Gothic" w:hAnsi="Century Gothic" w:cs="Arial"/>
          <w:sz w:val="24"/>
        </w:rPr>
        <w:t xml:space="preserve">. </w:t>
      </w:r>
      <w:r w:rsidR="00C566EC">
        <w:rPr>
          <w:rFonts w:ascii="Century Gothic" w:hAnsi="Century Gothic" w:cs="Arial"/>
          <w:sz w:val="24"/>
        </w:rPr>
        <w:t xml:space="preserve"> </w:t>
      </w:r>
      <w:r w:rsidR="00C566EC" w:rsidRPr="006B041F">
        <w:rPr>
          <w:rFonts w:ascii="Century Gothic" w:hAnsi="Century Gothic" w:cs="Arial"/>
          <w:sz w:val="24"/>
        </w:rPr>
        <w:t>This is a full-time</w:t>
      </w:r>
      <w:r w:rsidR="00C566EC">
        <w:rPr>
          <w:rFonts w:ascii="Century Gothic" w:hAnsi="Century Gothic" w:cs="Arial"/>
          <w:sz w:val="24"/>
        </w:rPr>
        <w:t>,</w:t>
      </w:r>
      <w:r w:rsidR="00C566EC" w:rsidRPr="006B041F">
        <w:rPr>
          <w:rFonts w:ascii="Century Gothic" w:hAnsi="Century Gothic" w:cs="Arial"/>
          <w:sz w:val="24"/>
        </w:rPr>
        <w:t xml:space="preserve"> salaried</w:t>
      </w:r>
      <w:r w:rsidR="00C566EC">
        <w:rPr>
          <w:rFonts w:ascii="Century Gothic" w:hAnsi="Century Gothic" w:cs="Arial"/>
          <w:sz w:val="24"/>
        </w:rPr>
        <w:t>,</w:t>
      </w:r>
      <w:r w:rsidR="00C566EC" w:rsidRPr="006B041F">
        <w:rPr>
          <w:rFonts w:ascii="Century Gothic" w:hAnsi="Century Gothic" w:cs="Arial"/>
          <w:sz w:val="24"/>
        </w:rPr>
        <w:t xml:space="preserve"> exempt position.  </w:t>
      </w:r>
    </w:p>
    <w:p w14:paraId="76CC599F" w14:textId="77777777" w:rsidR="005F51EB" w:rsidRPr="00C566EC" w:rsidRDefault="005F51EB" w:rsidP="005F51EB">
      <w:pPr>
        <w:rPr>
          <w:rFonts w:ascii="Century Gothic" w:hAnsi="Century Gothic" w:cs="Arial"/>
          <w:sz w:val="24"/>
        </w:rPr>
      </w:pPr>
    </w:p>
    <w:p w14:paraId="18972080" w14:textId="77777777" w:rsidR="00E12D95" w:rsidRPr="00B974C5" w:rsidRDefault="00E12D95" w:rsidP="00E12D95">
      <w:pPr>
        <w:pStyle w:val="Heading1"/>
      </w:pPr>
      <w:r w:rsidRPr="00B974C5">
        <w:t xml:space="preserve">Position Reports To </w:t>
      </w:r>
    </w:p>
    <w:p w14:paraId="78C68C2A" w14:textId="77777777" w:rsidR="00E12D95" w:rsidRPr="00B974C5" w:rsidRDefault="0079587E" w:rsidP="00E12D95">
      <w:pPr>
        <w:rPr>
          <w:rFonts w:ascii="Century Gothic" w:hAnsi="Century Gothic" w:cs="Arial"/>
          <w:sz w:val="24"/>
        </w:rPr>
      </w:pPr>
      <w:r>
        <w:rPr>
          <w:rFonts w:ascii="Century Gothic" w:hAnsi="Century Gothic" w:cs="Arial"/>
          <w:sz w:val="24"/>
        </w:rPr>
        <w:t>Logistics &amp; Transportation Director</w:t>
      </w:r>
    </w:p>
    <w:p w14:paraId="73FC13E7" w14:textId="77777777" w:rsidR="00E12D95" w:rsidRPr="00C566EC" w:rsidRDefault="00E12D95" w:rsidP="00996D62">
      <w:pPr>
        <w:rPr>
          <w:rFonts w:ascii="Century Gothic" w:hAnsi="Century Gothic" w:cs="Arial"/>
          <w:sz w:val="24"/>
        </w:rPr>
      </w:pPr>
    </w:p>
    <w:p w14:paraId="28946D72" w14:textId="77777777" w:rsidR="00E12D95" w:rsidRPr="00B974C5" w:rsidRDefault="00E12D95" w:rsidP="00E12D95">
      <w:pPr>
        <w:pStyle w:val="Heading1"/>
      </w:pPr>
      <w:r w:rsidRPr="00B974C5">
        <w:t xml:space="preserve">Principal Duties and Responsibilities </w:t>
      </w:r>
    </w:p>
    <w:p w14:paraId="613770E0" w14:textId="77777777" w:rsidR="005839A6" w:rsidRPr="00D9694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Leads customs compliance through the development and execution of effective internal controls and procedures for import processes</w:t>
      </w:r>
    </w:p>
    <w:p w14:paraId="26F21FA3" w14:textId="77777777" w:rsidR="00D9694C" w:rsidRPr="00B974C5"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Directs</w:t>
      </w:r>
      <w:r w:rsidRPr="1FA1CDB3">
        <w:rPr>
          <w:rFonts w:ascii="Century Gothic,Arial" w:eastAsia="Century Gothic,Arial" w:hAnsi="Century Gothic,Arial" w:cs="Century Gothic,Arial"/>
          <w:color w:val="000000" w:themeColor="text1"/>
          <w:sz w:val="24"/>
        </w:rPr>
        <w:t xml:space="preserve"> </w:t>
      </w:r>
      <w:r w:rsidRPr="1FA1CDB3">
        <w:rPr>
          <w:rFonts w:ascii="Century Gothic" w:eastAsia="Century Gothic" w:hAnsi="Century Gothic" w:cs="Century Gothic"/>
          <w:color w:val="000000" w:themeColor="text1"/>
          <w:sz w:val="24"/>
        </w:rPr>
        <w:t>import</w:t>
      </w:r>
      <w:r w:rsidR="009B26A5">
        <w:rPr>
          <w:rFonts w:ascii="Century Gothic" w:eastAsia="Century Gothic" w:hAnsi="Century Gothic" w:cs="Century Gothic"/>
          <w:color w:val="000000" w:themeColor="text1"/>
          <w:sz w:val="24"/>
        </w:rPr>
        <w:t xml:space="preserve"> </w:t>
      </w:r>
      <w:r w:rsidRPr="1FA1CDB3">
        <w:rPr>
          <w:rFonts w:ascii="Century Gothic" w:eastAsia="Century Gothic" w:hAnsi="Century Gothic" w:cs="Century Gothic"/>
          <w:color w:val="000000" w:themeColor="text1"/>
          <w:sz w:val="24"/>
        </w:rPr>
        <w:t xml:space="preserve">policies </w:t>
      </w:r>
      <w:bookmarkStart w:id="0" w:name="_GoBack"/>
      <w:bookmarkEnd w:id="0"/>
      <w:r w:rsidRPr="1FA1CDB3">
        <w:rPr>
          <w:rFonts w:ascii="Century Gothic" w:eastAsia="Century Gothic" w:hAnsi="Century Gothic" w:cs="Century Gothic"/>
          <w:color w:val="000000" w:themeColor="text1"/>
          <w:sz w:val="24"/>
        </w:rPr>
        <w:t>and procedures around internal controls, key audits, sets classification strategy and establishes and maintains departmental and provider metrics</w:t>
      </w:r>
    </w:p>
    <w:p w14:paraId="31B47706" w14:textId="77777777" w:rsidR="005839A6" w:rsidRPr="00D9694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Oversees optimal freight cost negotiation, selection, and service level</w:t>
      </w:r>
    </w:p>
    <w:p w14:paraId="7346ED9B" w14:textId="77777777" w:rsidR="005839A6" w:rsidRPr="00B974C5"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Provides training materials for department and other areas of business related to import requirements</w:t>
      </w:r>
    </w:p>
    <w:p w14:paraId="031637A4" w14:textId="77777777" w:rsidR="005839A6" w:rsidRPr="00D9694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Maintains classification, free trade, The U.S. Generalized System of Preferences (GSP)and declaration data integrity in compliance with customs regulations</w:t>
      </w:r>
    </w:p>
    <w:p w14:paraId="06614A73" w14:textId="77777777" w:rsidR="00BB4E2D" w:rsidRPr="00D9694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Maintains the company Importer Self-Assessment (ISA)status with CBP</w:t>
      </w:r>
    </w:p>
    <w:p w14:paraId="5D71D646" w14:textId="77777777" w:rsidR="005F51EB" w:rsidRPr="00D9694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Oversees the accuracy of product classification through Harmonized Tariff Schedule Code, Schedule B and Export Control Classification Number (ECCN)data, as well as Country of Origin and Free Trade data, in support of import operations</w:t>
      </w:r>
    </w:p>
    <w:p w14:paraId="73362A9C" w14:textId="77777777" w:rsidR="005F51EB" w:rsidRPr="00D9694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Directs the C-TPAT program by developing risk assessments and following through with overseas factories and origin offices</w:t>
      </w:r>
    </w:p>
    <w:p w14:paraId="000DA8DF" w14:textId="77777777" w:rsidR="005F51EB" w:rsidRPr="00D9694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Assists customs brokers and freight forwarders to ensure timely clearance of imported merchandise</w:t>
      </w:r>
    </w:p>
    <w:p w14:paraId="271432C7" w14:textId="77777777" w:rsidR="002004BA"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Maintains broker compliance with standard operating procedures and detailed quarterly performance report</w:t>
      </w:r>
    </w:p>
    <w:p w14:paraId="4CECC5E0" w14:textId="77777777" w:rsidR="005F51EB" w:rsidRPr="00D9694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lastRenderedPageBreak/>
        <w:t>Oversees</w:t>
      </w:r>
      <w:r w:rsidRPr="1FA1CDB3">
        <w:rPr>
          <w:rFonts w:ascii="Century Gothic,Arial" w:eastAsia="Century Gothic,Arial" w:hAnsi="Century Gothic,Arial" w:cs="Century Gothic,Arial"/>
          <w:color w:val="000000" w:themeColor="text1"/>
          <w:sz w:val="24"/>
        </w:rPr>
        <w:t xml:space="preserve"> </w:t>
      </w:r>
      <w:r w:rsidRPr="1FA1CDB3">
        <w:rPr>
          <w:rFonts w:ascii="Century Gothic" w:eastAsia="Century Gothic" w:hAnsi="Century Gothic" w:cs="Century Gothic"/>
          <w:color w:val="000000" w:themeColor="text1"/>
          <w:sz w:val="24"/>
        </w:rPr>
        <w:t xml:space="preserve">ocean carrier contracts, rates and audits invoices for accuracy </w:t>
      </w:r>
    </w:p>
    <w:p w14:paraId="326FF1BA" w14:textId="77777777" w:rsidR="005F51EB" w:rsidRPr="00D9694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Oversees, analyzes, recommends and drives lowest landed cost initiatives</w:t>
      </w:r>
    </w:p>
    <w:p w14:paraId="0B992DC3" w14:textId="77777777" w:rsidR="00E12D95" w:rsidRPr="009E6810"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Leads</w:t>
      </w:r>
      <w:r w:rsidRPr="1FA1CDB3">
        <w:rPr>
          <w:rFonts w:ascii="Century Gothic,Arial" w:eastAsia="Century Gothic,Arial" w:hAnsi="Century Gothic,Arial" w:cs="Century Gothic,Arial"/>
          <w:color w:val="000000" w:themeColor="text1"/>
          <w:sz w:val="24"/>
        </w:rPr>
        <w:t xml:space="preserve"> </w:t>
      </w:r>
      <w:r w:rsidRPr="1FA1CDB3">
        <w:rPr>
          <w:rFonts w:ascii="Century Gothic" w:eastAsia="Century Gothic" w:hAnsi="Century Gothic" w:cs="Century Gothic"/>
          <w:color w:val="000000" w:themeColor="text1"/>
          <w:sz w:val="24"/>
        </w:rPr>
        <w:t>forwarder, broker, drayage partners relationships</w:t>
      </w:r>
    </w:p>
    <w:p w14:paraId="0E7D465E" w14:textId="77777777" w:rsidR="00EB55B5" w:rsidRPr="009E6810"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Consistently arrives promptly to work the assigned schedule</w:t>
      </w:r>
    </w:p>
    <w:p w14:paraId="77014449" w14:textId="77777777" w:rsidR="00EB55B5" w:rsidRPr="009E6810"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Responsible for maintaining discretion related to all confidential/sensitive company and customer information</w:t>
      </w:r>
    </w:p>
    <w:p w14:paraId="06A590F2" w14:textId="77777777" w:rsidR="00EB55B5" w:rsidRPr="009E6810"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color w:val="000000" w:themeColor="text1"/>
          <w:sz w:val="24"/>
        </w:rPr>
      </w:pPr>
      <w:r w:rsidRPr="1FA1CDB3">
        <w:rPr>
          <w:rFonts w:ascii="Century Gothic" w:eastAsia="Century Gothic" w:hAnsi="Century Gothic" w:cs="Century Gothic"/>
          <w:color w:val="000000" w:themeColor="text1"/>
          <w:sz w:val="24"/>
        </w:rPr>
        <w:t>Performs other requested tasks and duties</w:t>
      </w:r>
    </w:p>
    <w:p w14:paraId="18B64119" w14:textId="77777777" w:rsidR="00E12D95" w:rsidRPr="00C566EC" w:rsidRDefault="00E12D95" w:rsidP="00996D62">
      <w:pPr>
        <w:rPr>
          <w:rFonts w:ascii="Century Gothic" w:hAnsi="Century Gothic" w:cs="Arial"/>
          <w:sz w:val="24"/>
        </w:rPr>
      </w:pPr>
    </w:p>
    <w:p w14:paraId="22EC23DE" w14:textId="77777777" w:rsidR="00E12D95" w:rsidRPr="008A73E5" w:rsidRDefault="00E12D95" w:rsidP="00E12D95">
      <w:pPr>
        <w:pStyle w:val="Heading1"/>
      </w:pPr>
      <w:r w:rsidRPr="008A73E5">
        <w:t>Experience and Skills Required</w:t>
      </w:r>
    </w:p>
    <w:p w14:paraId="5828AF93" w14:textId="77777777" w:rsidR="008A73E5" w:rsidRPr="00C566E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College degree require</w:t>
      </w:r>
      <w:r w:rsidR="009B26A5">
        <w:rPr>
          <w:rFonts w:ascii="Century Gothic" w:eastAsia="Century Gothic" w:hAnsi="Century Gothic" w:cs="Century Gothic"/>
          <w:sz w:val="24"/>
        </w:rPr>
        <w:t>d</w:t>
      </w:r>
      <w:r w:rsidRPr="1FA1CDB3">
        <w:rPr>
          <w:rFonts w:ascii="Century Gothic" w:eastAsia="Century Gothic" w:hAnsi="Century Gothic" w:cs="Century Gothic"/>
          <w:sz w:val="24"/>
        </w:rPr>
        <w:t>, concentration in Supply Chain or Logistics preferred</w:t>
      </w:r>
    </w:p>
    <w:p w14:paraId="2BE46F86" w14:textId="77777777" w:rsidR="008A73E5" w:rsidRPr="008A73E5"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 xml:space="preserve">Minimum 5-7 </w:t>
      </w:r>
      <w:proofErr w:type="spellStart"/>
      <w:r w:rsidRPr="1FA1CDB3">
        <w:rPr>
          <w:rFonts w:ascii="Century Gothic" w:eastAsia="Century Gothic" w:hAnsi="Century Gothic" w:cs="Century Gothic"/>
          <w:sz w:val="24"/>
        </w:rPr>
        <w:t>years experience</w:t>
      </w:r>
      <w:proofErr w:type="spellEnd"/>
      <w:r w:rsidRPr="1FA1CDB3">
        <w:rPr>
          <w:rFonts w:ascii="Century Gothic" w:eastAsia="Century Gothic" w:hAnsi="Century Gothic" w:cs="Century Gothic"/>
          <w:sz w:val="24"/>
        </w:rPr>
        <w:t xml:space="preserve"> in import compliance management</w:t>
      </w:r>
    </w:p>
    <w:p w14:paraId="75972857" w14:textId="77777777" w:rsidR="00EB6588" w:rsidRPr="008A73E5"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Based in Dallas/Ft. Worth area</w:t>
      </w:r>
    </w:p>
    <w:p w14:paraId="42F38871" w14:textId="77777777" w:rsidR="00C566EC" w:rsidRPr="00C566EC" w:rsidRDefault="1FA1CDB3" w:rsidP="1FA1CDB3">
      <w:pPr>
        <w:pStyle w:val="ListParagraph"/>
        <w:numPr>
          <w:ilvl w:val="0"/>
          <w:numId w:val="27"/>
        </w:numPr>
        <w:spacing w:after="120" w:line="259" w:lineRule="auto"/>
        <w:ind w:left="360"/>
        <w:contextualSpacing w:val="0"/>
        <w:rPr>
          <w:rFonts w:ascii="Century Gothic" w:eastAsia="Century Gothic" w:hAnsi="Century Gothic" w:cs="Century Gothic"/>
          <w:sz w:val="24"/>
        </w:rPr>
      </w:pPr>
      <w:r w:rsidRPr="1FA1CDB3">
        <w:rPr>
          <w:rFonts w:ascii="Century Gothic" w:eastAsia="Century Gothic" w:hAnsi="Century Gothic" w:cs="Century Gothic"/>
          <w:sz w:val="24"/>
        </w:rPr>
        <w:t>Ability to work in a constant state of alertness and a safe manner</w:t>
      </w:r>
    </w:p>
    <w:p w14:paraId="13C63431" w14:textId="77777777" w:rsidR="00C566EC" w:rsidRPr="00C566E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Ability to travel 10% a year, based on the business needs</w:t>
      </w:r>
    </w:p>
    <w:p w14:paraId="35CCE6D0" w14:textId="77777777" w:rsidR="008A73E5" w:rsidRPr="00003DCB"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 xml:space="preserve">Proficiency in </w:t>
      </w:r>
      <w:r w:rsidR="00985F48" w:rsidRPr="1FA1CDB3">
        <w:rPr>
          <w:rFonts w:ascii="Century Gothic" w:eastAsia="Century Gothic" w:hAnsi="Century Gothic" w:cs="Century Gothic"/>
          <w:sz w:val="24"/>
        </w:rPr>
        <w:t>computer-based</w:t>
      </w:r>
      <w:r w:rsidRPr="1FA1CDB3">
        <w:rPr>
          <w:rFonts w:ascii="Century Gothic" w:eastAsia="Century Gothic" w:hAnsi="Century Gothic" w:cs="Century Gothic"/>
          <w:sz w:val="24"/>
        </w:rPr>
        <w:t xml:space="preserve"> software including Microsoft Word, Excel and Access</w:t>
      </w:r>
    </w:p>
    <w:p w14:paraId="10BF7715" w14:textId="77777777" w:rsidR="00C566EC" w:rsidRPr="008A73E5"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Ability to interpret government regulations pertaining to the Harmonized Tariff Schedule of the United States, Export Administration Regulations, Free Trade Agreements and others as necessary</w:t>
      </w:r>
    </w:p>
    <w:p w14:paraId="1C4818FA" w14:textId="77777777" w:rsidR="00C566E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Experience researching and evaluating classification, country of origin, valuation, assists, markings and other regulatory requirements</w:t>
      </w:r>
    </w:p>
    <w:p w14:paraId="14F2F914" w14:textId="77777777" w:rsidR="00C566EC" w:rsidRPr="00C566E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Experience managing others including career development, directing and evaluating work</w:t>
      </w:r>
    </w:p>
    <w:p w14:paraId="484A27F7" w14:textId="77777777" w:rsidR="00E471BE" w:rsidRPr="004066E5"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 xml:space="preserve">Ability to pass background checks and investigations due to foreign, federal, state and local </w:t>
      </w:r>
      <w:r w:rsidR="00985F48" w:rsidRPr="1FA1CDB3">
        <w:rPr>
          <w:rFonts w:ascii="Century Gothic" w:eastAsia="Century Gothic" w:hAnsi="Century Gothic" w:cs="Century Gothic"/>
          <w:sz w:val="24"/>
        </w:rPr>
        <w:t>regulations; based</w:t>
      </w:r>
      <w:r w:rsidRPr="1FA1CDB3">
        <w:rPr>
          <w:rFonts w:ascii="Century Gothic" w:eastAsia="Century Gothic" w:hAnsi="Century Gothic" w:cs="Century Gothic"/>
          <w:sz w:val="24"/>
        </w:rPr>
        <w:t xml:space="preserve"> on position responsibility and sensitivity, periodic check and reinvestigations may be performed </w:t>
      </w:r>
    </w:p>
    <w:p w14:paraId="5FEC154E" w14:textId="77777777" w:rsidR="00C566EC" w:rsidRPr="008A5796"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Is committed to working scheduled hours and has the flexibility to work additional hours based on changing business needs</w:t>
      </w:r>
    </w:p>
    <w:p w14:paraId="7EFA44B9" w14:textId="77777777" w:rsidR="00C566EC" w:rsidRPr="00D71BE6"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 xml:space="preserve">Knowledge of industry business and passion for following trends in the industry </w:t>
      </w:r>
    </w:p>
    <w:p w14:paraId="622B62EB" w14:textId="77777777" w:rsidR="00C566EC" w:rsidRPr="00D71BE6"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Ability to communicate clearly and effectively, both orally and in writing, at all levels within and outside the organization</w:t>
      </w:r>
    </w:p>
    <w:p w14:paraId="357EB8FF" w14:textId="77777777" w:rsidR="00C566EC" w:rsidRPr="008A5796"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Ability to quickly separate the mission-critical tasks from the lower priority tasks; focuses on the most value-added projects of the</w:t>
      </w:r>
      <w:r w:rsidRPr="1FA1CDB3">
        <w:rPr>
          <w:rFonts w:ascii="Century Gothic,Arial" w:eastAsia="Century Gothic,Arial" w:hAnsi="Century Gothic,Arial" w:cs="Century Gothic,Arial"/>
          <w:sz w:val="24"/>
        </w:rPr>
        <w:t xml:space="preserve"> </w:t>
      </w:r>
      <w:r w:rsidRPr="1FA1CDB3">
        <w:rPr>
          <w:rFonts w:ascii="Century Gothic" w:eastAsia="Century Gothic" w:hAnsi="Century Gothic" w:cs="Century Gothic"/>
          <w:sz w:val="24"/>
        </w:rPr>
        <w:t>day or week</w:t>
      </w:r>
    </w:p>
    <w:p w14:paraId="598BF07E" w14:textId="7FF7AFFE" w:rsidR="00462C62"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Flexible, with a positive attitude and passion for knowledge</w:t>
      </w:r>
    </w:p>
    <w:p w14:paraId="5C279790" w14:textId="75EE458D" w:rsidR="00462C62" w:rsidRPr="00462C62" w:rsidRDefault="00462C62" w:rsidP="00462C62">
      <w:pPr>
        <w:tabs>
          <w:tab w:val="left" w:pos="8070"/>
        </w:tabs>
        <w:rPr>
          <w:rFonts w:eastAsia="Century Gothic,Arial"/>
        </w:rPr>
      </w:pPr>
      <w:r>
        <w:rPr>
          <w:rFonts w:eastAsia="Century Gothic,Arial"/>
        </w:rPr>
        <w:tab/>
      </w:r>
    </w:p>
    <w:p w14:paraId="22966D9C" w14:textId="77777777" w:rsidR="00C566EC" w:rsidRPr="00462C62" w:rsidRDefault="00C566EC" w:rsidP="00462C62">
      <w:pPr>
        <w:rPr>
          <w:rFonts w:eastAsia="Century Gothic,Arial"/>
        </w:rPr>
      </w:pPr>
    </w:p>
    <w:p w14:paraId="6895F427" w14:textId="77777777" w:rsidR="00C566EC" w:rsidRPr="00D71BE6"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Strong time management and organizational skills with the ability to successfully manage multiple projects at once</w:t>
      </w:r>
    </w:p>
    <w:p w14:paraId="5BC468F6" w14:textId="77777777" w:rsidR="00C566EC" w:rsidRPr="00D71BE6"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 xml:space="preserve">Possesses focused attention to detail and solid organizational and prioritization skills while working quickly and accurately under pressure </w:t>
      </w:r>
    </w:p>
    <w:p w14:paraId="18FB9BAF" w14:textId="77777777" w:rsidR="00C566EC" w:rsidRPr="00D71BE6"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Professional manner and strong communication skills internally and with outside vendor partners</w:t>
      </w:r>
    </w:p>
    <w:p w14:paraId="079034C9" w14:textId="77777777" w:rsidR="00C566EC" w:rsidRPr="00AF2D4C"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Makes strategic and effective decisions in the best interest of our customers and our company, taking care to objectively process information</w:t>
      </w:r>
    </w:p>
    <w:p w14:paraId="4245BCF0" w14:textId="77777777" w:rsidR="00C566EC" w:rsidRPr="008A5796" w:rsidRDefault="1FA1CDB3" w:rsidP="1FA1CDB3">
      <w:pPr>
        <w:pStyle w:val="ListParagraph"/>
        <w:numPr>
          <w:ilvl w:val="0"/>
          <w:numId w:val="27"/>
        </w:numPr>
        <w:spacing w:after="120"/>
        <w:ind w:left="360"/>
        <w:contextualSpacing w:val="0"/>
        <w:rPr>
          <w:rFonts w:ascii="Century Gothic,Arial" w:eastAsia="Century Gothic,Arial" w:hAnsi="Century Gothic,Arial" w:cs="Century Gothic,Arial"/>
          <w:sz w:val="24"/>
        </w:rPr>
      </w:pPr>
      <w:r w:rsidRPr="1FA1CDB3">
        <w:rPr>
          <w:rFonts w:ascii="Century Gothic" w:eastAsia="Century Gothic" w:hAnsi="Century Gothic" w:cs="Century Gothic"/>
          <w:sz w:val="24"/>
        </w:rPr>
        <w:t>Ability to work within and exemplify The Container Store brand which we describe as matchless, fun, authentic, team, sustainable, life-changing, unique, trust and partnership</w:t>
      </w:r>
    </w:p>
    <w:p w14:paraId="086E2CB1" w14:textId="77777777" w:rsidR="00C566EC" w:rsidRPr="008F0DC1" w:rsidRDefault="00C566EC" w:rsidP="00C566EC">
      <w:pPr>
        <w:rPr>
          <w:rFonts w:ascii="Century Gothic" w:hAnsi="Century Gothic" w:cs="Arial"/>
          <w:sz w:val="24"/>
        </w:rPr>
      </w:pPr>
    </w:p>
    <w:p w14:paraId="05B52C31" w14:textId="77777777" w:rsidR="00FC4779" w:rsidRDefault="00FC4779" w:rsidP="00FC4779">
      <w:pPr>
        <w:pStyle w:val="Heading1"/>
      </w:pPr>
      <w:r w:rsidRPr="002C6B97">
        <w:t>Physical Demands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720"/>
        <w:gridCol w:w="4140"/>
        <w:gridCol w:w="720"/>
      </w:tblGrid>
      <w:tr w:rsidR="00FC4779" w:rsidRPr="00CE32EB" w14:paraId="1ABD6E37" w14:textId="77777777" w:rsidTr="00437EC5">
        <w:tc>
          <w:tcPr>
            <w:tcW w:w="3690" w:type="dxa"/>
            <w:shd w:val="clear" w:color="auto" w:fill="E6E6E6"/>
            <w:vAlign w:val="center"/>
          </w:tcPr>
          <w:p w14:paraId="126CF586" w14:textId="77777777" w:rsidR="00FC4779" w:rsidRPr="00CE32EB" w:rsidRDefault="00FC4779" w:rsidP="00437EC5">
            <w:pPr>
              <w:rPr>
                <w:rFonts w:ascii="Century Gothic" w:hAnsi="Century Gothic"/>
                <w:b/>
                <w:szCs w:val="22"/>
              </w:rPr>
            </w:pPr>
            <w:r w:rsidRPr="00CE32EB">
              <w:rPr>
                <w:rFonts w:ascii="Century Gothic" w:hAnsi="Century Gothic"/>
                <w:b/>
                <w:szCs w:val="22"/>
              </w:rPr>
              <w:t xml:space="preserve">Amount of Time </w:t>
            </w:r>
            <w:proofErr w:type="gramStart"/>
            <w:r w:rsidRPr="00CE32EB">
              <w:rPr>
                <w:rFonts w:ascii="Century Gothic" w:hAnsi="Century Gothic"/>
                <w:b/>
                <w:szCs w:val="22"/>
              </w:rPr>
              <w:t>By</w:t>
            </w:r>
            <w:proofErr w:type="gramEnd"/>
            <w:r w:rsidRPr="00CE32EB">
              <w:rPr>
                <w:rFonts w:ascii="Century Gothic" w:hAnsi="Century Gothic"/>
                <w:b/>
                <w:szCs w:val="22"/>
              </w:rPr>
              <w:t xml:space="preserve"> Activity</w:t>
            </w:r>
          </w:p>
        </w:tc>
        <w:tc>
          <w:tcPr>
            <w:tcW w:w="720" w:type="dxa"/>
            <w:shd w:val="clear" w:color="auto" w:fill="E6E6E6"/>
            <w:vAlign w:val="center"/>
          </w:tcPr>
          <w:p w14:paraId="7913BF1D" w14:textId="77777777" w:rsidR="00FC4779" w:rsidRPr="00CE32EB" w:rsidRDefault="00FC4779" w:rsidP="00437EC5">
            <w:pPr>
              <w:jc w:val="center"/>
              <w:rPr>
                <w:rFonts w:ascii="Century Gothic" w:hAnsi="Century Gothic"/>
                <w:b/>
                <w:szCs w:val="22"/>
              </w:rPr>
            </w:pPr>
            <w:r w:rsidRPr="00CE32EB">
              <w:rPr>
                <w:rFonts w:ascii="Century Gothic" w:hAnsi="Century Gothic"/>
                <w:b/>
                <w:szCs w:val="22"/>
              </w:rPr>
              <w:t>%</w:t>
            </w:r>
          </w:p>
        </w:tc>
        <w:tc>
          <w:tcPr>
            <w:tcW w:w="4140" w:type="dxa"/>
            <w:shd w:val="clear" w:color="auto" w:fill="E6E6E6"/>
            <w:vAlign w:val="center"/>
          </w:tcPr>
          <w:p w14:paraId="0597A689" w14:textId="77777777" w:rsidR="00FC4779" w:rsidRPr="00CE32EB" w:rsidRDefault="00FC4779" w:rsidP="00437EC5">
            <w:pPr>
              <w:rPr>
                <w:rFonts w:ascii="Century Gothic" w:hAnsi="Century Gothic"/>
                <w:b/>
                <w:szCs w:val="22"/>
              </w:rPr>
            </w:pPr>
            <w:r w:rsidRPr="00CE32EB">
              <w:rPr>
                <w:rFonts w:ascii="Century Gothic" w:hAnsi="Century Gothic"/>
                <w:b/>
                <w:szCs w:val="22"/>
              </w:rPr>
              <w:t xml:space="preserve">Weight </w:t>
            </w:r>
            <w:proofErr w:type="gramStart"/>
            <w:r w:rsidRPr="00CE32EB">
              <w:rPr>
                <w:rFonts w:ascii="Century Gothic" w:hAnsi="Century Gothic"/>
                <w:b/>
                <w:szCs w:val="22"/>
              </w:rPr>
              <w:t>To</w:t>
            </w:r>
            <w:proofErr w:type="gramEnd"/>
            <w:r w:rsidRPr="00CE32EB">
              <w:rPr>
                <w:rFonts w:ascii="Century Gothic" w:hAnsi="Century Gothic"/>
                <w:b/>
                <w:szCs w:val="22"/>
              </w:rPr>
              <w:t xml:space="preserve"> Be Lifted Or Force Exerted</w:t>
            </w:r>
          </w:p>
        </w:tc>
        <w:tc>
          <w:tcPr>
            <w:tcW w:w="720" w:type="dxa"/>
            <w:shd w:val="clear" w:color="auto" w:fill="E6E6E6"/>
            <w:vAlign w:val="center"/>
          </w:tcPr>
          <w:p w14:paraId="25DC97EF" w14:textId="77777777" w:rsidR="00FC4779" w:rsidRPr="00CE32EB" w:rsidRDefault="00FC4779" w:rsidP="00437EC5">
            <w:pPr>
              <w:jc w:val="center"/>
              <w:rPr>
                <w:rFonts w:ascii="Century Gothic" w:hAnsi="Century Gothic"/>
                <w:b/>
                <w:szCs w:val="22"/>
              </w:rPr>
            </w:pPr>
            <w:r w:rsidRPr="00CE32EB">
              <w:rPr>
                <w:rFonts w:ascii="Century Gothic" w:hAnsi="Century Gothic"/>
                <w:b/>
                <w:szCs w:val="22"/>
              </w:rPr>
              <w:t>%</w:t>
            </w:r>
          </w:p>
        </w:tc>
      </w:tr>
      <w:tr w:rsidR="00FC4779" w:rsidRPr="00CE32EB" w14:paraId="4B809D8B" w14:textId="77777777" w:rsidTr="00437EC5">
        <w:tc>
          <w:tcPr>
            <w:tcW w:w="3690" w:type="dxa"/>
          </w:tcPr>
          <w:p w14:paraId="7039E4E8" w14:textId="77777777" w:rsidR="00FC4779" w:rsidRPr="00CE32EB" w:rsidRDefault="00FC4779" w:rsidP="00437EC5">
            <w:pPr>
              <w:rPr>
                <w:rFonts w:ascii="Century Gothic" w:hAnsi="Century Gothic"/>
                <w:szCs w:val="22"/>
              </w:rPr>
            </w:pPr>
            <w:r w:rsidRPr="00CE32EB">
              <w:rPr>
                <w:rFonts w:ascii="Century Gothic" w:hAnsi="Century Gothic"/>
                <w:szCs w:val="22"/>
              </w:rPr>
              <w:t>Standing</w:t>
            </w:r>
          </w:p>
        </w:tc>
        <w:tc>
          <w:tcPr>
            <w:tcW w:w="720" w:type="dxa"/>
          </w:tcPr>
          <w:p w14:paraId="780F8992" w14:textId="77777777" w:rsidR="00FC4779" w:rsidRPr="00CE32EB" w:rsidRDefault="00FC4779" w:rsidP="00437EC5">
            <w:pPr>
              <w:jc w:val="center"/>
              <w:rPr>
                <w:rFonts w:ascii="Century Gothic" w:hAnsi="Century Gothic"/>
                <w:szCs w:val="22"/>
              </w:rPr>
            </w:pPr>
            <w:r>
              <w:rPr>
                <w:rFonts w:ascii="Century Gothic" w:hAnsi="Century Gothic"/>
                <w:szCs w:val="22"/>
              </w:rPr>
              <w:t>0</w:t>
            </w:r>
          </w:p>
        </w:tc>
        <w:tc>
          <w:tcPr>
            <w:tcW w:w="4140" w:type="dxa"/>
          </w:tcPr>
          <w:p w14:paraId="071D9875" w14:textId="77777777" w:rsidR="00FC4779" w:rsidRPr="00CE32EB" w:rsidRDefault="00FC4779" w:rsidP="00437EC5">
            <w:pPr>
              <w:rPr>
                <w:rFonts w:ascii="Century Gothic" w:hAnsi="Century Gothic"/>
                <w:szCs w:val="22"/>
              </w:rPr>
            </w:pPr>
            <w:r w:rsidRPr="00CE32EB">
              <w:rPr>
                <w:rFonts w:ascii="Century Gothic" w:hAnsi="Century Gothic"/>
                <w:szCs w:val="22"/>
              </w:rPr>
              <w:t>Up to 10 Pounds</w:t>
            </w:r>
          </w:p>
        </w:tc>
        <w:tc>
          <w:tcPr>
            <w:tcW w:w="720" w:type="dxa"/>
          </w:tcPr>
          <w:p w14:paraId="156E8212" w14:textId="77777777" w:rsidR="00FC4779" w:rsidRPr="00CE32EB" w:rsidRDefault="00FC4779" w:rsidP="00437EC5">
            <w:pPr>
              <w:jc w:val="center"/>
              <w:rPr>
                <w:rFonts w:ascii="Century Gothic" w:hAnsi="Century Gothic"/>
                <w:szCs w:val="22"/>
              </w:rPr>
            </w:pPr>
            <w:r>
              <w:rPr>
                <w:rFonts w:ascii="Century Gothic" w:hAnsi="Century Gothic"/>
                <w:szCs w:val="22"/>
              </w:rPr>
              <w:t>90</w:t>
            </w:r>
          </w:p>
        </w:tc>
      </w:tr>
      <w:tr w:rsidR="00FC4779" w:rsidRPr="00CE32EB" w14:paraId="2A7C68F2" w14:textId="77777777" w:rsidTr="00437EC5">
        <w:tc>
          <w:tcPr>
            <w:tcW w:w="3690" w:type="dxa"/>
          </w:tcPr>
          <w:p w14:paraId="2028AF65" w14:textId="77777777" w:rsidR="00FC4779" w:rsidRPr="00CE32EB" w:rsidRDefault="00FC4779" w:rsidP="00437EC5">
            <w:pPr>
              <w:rPr>
                <w:rFonts w:ascii="Century Gothic" w:hAnsi="Century Gothic"/>
                <w:szCs w:val="22"/>
              </w:rPr>
            </w:pPr>
            <w:r w:rsidRPr="00CE32EB">
              <w:rPr>
                <w:rFonts w:ascii="Century Gothic" w:hAnsi="Century Gothic"/>
                <w:szCs w:val="22"/>
              </w:rPr>
              <w:t>Walking</w:t>
            </w:r>
          </w:p>
        </w:tc>
        <w:tc>
          <w:tcPr>
            <w:tcW w:w="720" w:type="dxa"/>
          </w:tcPr>
          <w:p w14:paraId="53DD7D9F" w14:textId="77777777" w:rsidR="00FC4779" w:rsidRPr="00CE32EB" w:rsidRDefault="00FC4779" w:rsidP="00437EC5">
            <w:pPr>
              <w:jc w:val="center"/>
              <w:rPr>
                <w:rFonts w:ascii="Century Gothic" w:hAnsi="Century Gothic"/>
                <w:szCs w:val="22"/>
              </w:rPr>
            </w:pPr>
            <w:r>
              <w:rPr>
                <w:rFonts w:ascii="Century Gothic" w:hAnsi="Century Gothic"/>
                <w:szCs w:val="22"/>
              </w:rPr>
              <w:t>0</w:t>
            </w:r>
          </w:p>
        </w:tc>
        <w:tc>
          <w:tcPr>
            <w:tcW w:w="4140" w:type="dxa"/>
          </w:tcPr>
          <w:p w14:paraId="732924FC" w14:textId="77777777" w:rsidR="00FC4779" w:rsidRPr="00CE32EB" w:rsidRDefault="00FC4779" w:rsidP="00437EC5">
            <w:pPr>
              <w:rPr>
                <w:rFonts w:ascii="Century Gothic" w:hAnsi="Century Gothic"/>
                <w:szCs w:val="22"/>
              </w:rPr>
            </w:pPr>
            <w:r w:rsidRPr="00CE32EB">
              <w:rPr>
                <w:rFonts w:ascii="Century Gothic" w:hAnsi="Century Gothic"/>
                <w:szCs w:val="22"/>
              </w:rPr>
              <w:t>Up to 20 Pounds</w:t>
            </w:r>
          </w:p>
        </w:tc>
        <w:tc>
          <w:tcPr>
            <w:tcW w:w="720" w:type="dxa"/>
          </w:tcPr>
          <w:p w14:paraId="0C7CCACA" w14:textId="77777777" w:rsidR="00FC4779" w:rsidRPr="00CE32EB" w:rsidRDefault="00FC4779" w:rsidP="00437EC5">
            <w:pPr>
              <w:jc w:val="center"/>
              <w:rPr>
                <w:rFonts w:ascii="Century Gothic" w:hAnsi="Century Gothic"/>
                <w:szCs w:val="22"/>
              </w:rPr>
            </w:pPr>
            <w:r>
              <w:rPr>
                <w:rFonts w:ascii="Century Gothic" w:hAnsi="Century Gothic"/>
                <w:szCs w:val="22"/>
              </w:rPr>
              <w:t>10</w:t>
            </w:r>
          </w:p>
        </w:tc>
      </w:tr>
      <w:tr w:rsidR="00FC4779" w:rsidRPr="00CE32EB" w14:paraId="51493D89" w14:textId="77777777" w:rsidTr="00437EC5">
        <w:tc>
          <w:tcPr>
            <w:tcW w:w="3690" w:type="dxa"/>
          </w:tcPr>
          <w:p w14:paraId="01D2E349" w14:textId="77777777" w:rsidR="00FC4779" w:rsidRPr="00CE32EB" w:rsidRDefault="00FC4779" w:rsidP="00437EC5">
            <w:pPr>
              <w:rPr>
                <w:rFonts w:ascii="Century Gothic" w:hAnsi="Century Gothic"/>
                <w:szCs w:val="22"/>
              </w:rPr>
            </w:pPr>
            <w:r w:rsidRPr="00CE32EB">
              <w:rPr>
                <w:rFonts w:ascii="Century Gothic" w:hAnsi="Century Gothic"/>
                <w:szCs w:val="22"/>
              </w:rPr>
              <w:t>Sitting</w:t>
            </w:r>
          </w:p>
        </w:tc>
        <w:tc>
          <w:tcPr>
            <w:tcW w:w="720" w:type="dxa"/>
          </w:tcPr>
          <w:p w14:paraId="1266130E" w14:textId="77777777" w:rsidR="00FC4779" w:rsidRPr="00CE32EB" w:rsidRDefault="00FC4779" w:rsidP="00437EC5">
            <w:pPr>
              <w:jc w:val="center"/>
              <w:rPr>
                <w:rFonts w:ascii="Century Gothic" w:hAnsi="Century Gothic"/>
                <w:szCs w:val="22"/>
              </w:rPr>
            </w:pPr>
            <w:r>
              <w:rPr>
                <w:rFonts w:ascii="Century Gothic" w:hAnsi="Century Gothic"/>
                <w:szCs w:val="22"/>
              </w:rPr>
              <w:t>0</w:t>
            </w:r>
          </w:p>
        </w:tc>
        <w:tc>
          <w:tcPr>
            <w:tcW w:w="4140" w:type="dxa"/>
          </w:tcPr>
          <w:p w14:paraId="70F5C804" w14:textId="77777777" w:rsidR="00FC4779" w:rsidRPr="00CE32EB" w:rsidRDefault="00FC4779" w:rsidP="00437EC5">
            <w:pPr>
              <w:rPr>
                <w:rFonts w:ascii="Century Gothic" w:hAnsi="Century Gothic"/>
                <w:szCs w:val="22"/>
              </w:rPr>
            </w:pPr>
            <w:r w:rsidRPr="00CE32EB">
              <w:rPr>
                <w:rFonts w:ascii="Century Gothic" w:hAnsi="Century Gothic"/>
                <w:szCs w:val="22"/>
              </w:rPr>
              <w:t>Up to 50 Pounds</w:t>
            </w:r>
          </w:p>
        </w:tc>
        <w:tc>
          <w:tcPr>
            <w:tcW w:w="720" w:type="dxa"/>
          </w:tcPr>
          <w:p w14:paraId="200740AF" w14:textId="77777777" w:rsidR="00FC4779" w:rsidRPr="00CE32EB" w:rsidRDefault="00FC4779" w:rsidP="00437EC5">
            <w:pPr>
              <w:jc w:val="center"/>
              <w:rPr>
                <w:rFonts w:ascii="Century Gothic" w:hAnsi="Century Gothic"/>
                <w:szCs w:val="22"/>
              </w:rPr>
            </w:pPr>
            <w:r>
              <w:rPr>
                <w:rFonts w:ascii="Century Gothic" w:hAnsi="Century Gothic"/>
                <w:szCs w:val="22"/>
              </w:rPr>
              <w:t>0</w:t>
            </w:r>
          </w:p>
        </w:tc>
      </w:tr>
      <w:tr w:rsidR="00FC4779" w:rsidRPr="00CE32EB" w14:paraId="025A2DC2" w14:textId="77777777" w:rsidTr="00437EC5">
        <w:tc>
          <w:tcPr>
            <w:tcW w:w="3690" w:type="dxa"/>
          </w:tcPr>
          <w:p w14:paraId="01CA80F2" w14:textId="77777777" w:rsidR="00FC4779" w:rsidRPr="00CE32EB" w:rsidRDefault="00FC4779" w:rsidP="00437EC5">
            <w:pPr>
              <w:rPr>
                <w:rFonts w:ascii="Century Gothic" w:hAnsi="Century Gothic"/>
                <w:szCs w:val="22"/>
              </w:rPr>
            </w:pPr>
            <w:r w:rsidRPr="00CE32EB">
              <w:rPr>
                <w:rFonts w:ascii="Century Gothic" w:hAnsi="Century Gothic"/>
                <w:szCs w:val="22"/>
              </w:rPr>
              <w:t>Use of Hands</w:t>
            </w:r>
          </w:p>
        </w:tc>
        <w:tc>
          <w:tcPr>
            <w:tcW w:w="720" w:type="dxa"/>
          </w:tcPr>
          <w:p w14:paraId="50C18507" w14:textId="77777777" w:rsidR="00FC4779" w:rsidRPr="00CE32EB" w:rsidRDefault="00FC4779" w:rsidP="00437EC5">
            <w:pPr>
              <w:jc w:val="center"/>
              <w:rPr>
                <w:rFonts w:ascii="Century Gothic" w:hAnsi="Century Gothic"/>
                <w:szCs w:val="22"/>
              </w:rPr>
            </w:pPr>
            <w:r>
              <w:rPr>
                <w:rFonts w:ascii="Century Gothic" w:hAnsi="Century Gothic"/>
                <w:szCs w:val="22"/>
              </w:rPr>
              <w:t>60</w:t>
            </w:r>
          </w:p>
        </w:tc>
        <w:tc>
          <w:tcPr>
            <w:tcW w:w="4140" w:type="dxa"/>
          </w:tcPr>
          <w:p w14:paraId="2B193177" w14:textId="77777777" w:rsidR="00FC4779" w:rsidRPr="00CE32EB" w:rsidRDefault="00FC4779" w:rsidP="00437EC5">
            <w:pPr>
              <w:rPr>
                <w:rFonts w:ascii="Century Gothic" w:hAnsi="Century Gothic"/>
                <w:szCs w:val="22"/>
              </w:rPr>
            </w:pPr>
            <w:r w:rsidRPr="00CE32EB">
              <w:rPr>
                <w:rFonts w:ascii="Century Gothic" w:hAnsi="Century Gothic"/>
                <w:szCs w:val="22"/>
              </w:rPr>
              <w:t>Up to 100 Pounds or More</w:t>
            </w:r>
          </w:p>
        </w:tc>
        <w:tc>
          <w:tcPr>
            <w:tcW w:w="720" w:type="dxa"/>
          </w:tcPr>
          <w:p w14:paraId="008B7D7F" w14:textId="77777777" w:rsidR="00FC4779" w:rsidRPr="00CE32EB" w:rsidRDefault="00FC4779" w:rsidP="00437EC5">
            <w:pPr>
              <w:jc w:val="center"/>
              <w:rPr>
                <w:rFonts w:ascii="Century Gothic" w:hAnsi="Century Gothic"/>
                <w:szCs w:val="22"/>
              </w:rPr>
            </w:pPr>
            <w:r w:rsidRPr="00CE32EB">
              <w:rPr>
                <w:rFonts w:ascii="Century Gothic" w:hAnsi="Century Gothic"/>
                <w:szCs w:val="22"/>
              </w:rPr>
              <w:t>0</w:t>
            </w:r>
          </w:p>
        </w:tc>
      </w:tr>
      <w:tr w:rsidR="00FC4779" w:rsidRPr="00CE32EB" w14:paraId="2F3576BF" w14:textId="77777777" w:rsidTr="00437EC5">
        <w:trPr>
          <w:cantSplit/>
        </w:trPr>
        <w:tc>
          <w:tcPr>
            <w:tcW w:w="3690" w:type="dxa"/>
          </w:tcPr>
          <w:p w14:paraId="589A1CEE" w14:textId="77777777" w:rsidR="00FC4779" w:rsidRPr="00CE32EB" w:rsidRDefault="00FC4779" w:rsidP="00437EC5">
            <w:pPr>
              <w:rPr>
                <w:rFonts w:ascii="Century Gothic" w:hAnsi="Century Gothic"/>
                <w:szCs w:val="22"/>
              </w:rPr>
            </w:pPr>
            <w:r w:rsidRPr="00CE32EB">
              <w:rPr>
                <w:rFonts w:ascii="Century Gothic" w:hAnsi="Century Gothic"/>
                <w:szCs w:val="22"/>
              </w:rPr>
              <w:t xml:space="preserve">Reaching </w:t>
            </w:r>
            <w:proofErr w:type="gramStart"/>
            <w:r w:rsidRPr="00CE32EB">
              <w:rPr>
                <w:rFonts w:ascii="Century Gothic" w:hAnsi="Century Gothic"/>
                <w:szCs w:val="22"/>
              </w:rPr>
              <w:t>With</w:t>
            </w:r>
            <w:proofErr w:type="gramEnd"/>
            <w:r w:rsidRPr="00CE32EB">
              <w:rPr>
                <w:rFonts w:ascii="Century Gothic" w:hAnsi="Century Gothic"/>
                <w:szCs w:val="22"/>
              </w:rPr>
              <w:t xml:space="preserve"> Hands and Arms</w:t>
            </w:r>
          </w:p>
        </w:tc>
        <w:tc>
          <w:tcPr>
            <w:tcW w:w="720" w:type="dxa"/>
          </w:tcPr>
          <w:p w14:paraId="2B54B74E" w14:textId="77777777" w:rsidR="00FC4779" w:rsidRPr="00CE32EB" w:rsidRDefault="00FC4779" w:rsidP="00437EC5">
            <w:pPr>
              <w:jc w:val="center"/>
              <w:rPr>
                <w:rFonts w:ascii="Century Gothic" w:hAnsi="Century Gothic"/>
                <w:szCs w:val="22"/>
              </w:rPr>
            </w:pPr>
            <w:r>
              <w:rPr>
                <w:rFonts w:ascii="Century Gothic" w:hAnsi="Century Gothic"/>
                <w:szCs w:val="22"/>
              </w:rPr>
              <w:t>40</w:t>
            </w:r>
          </w:p>
        </w:tc>
        <w:tc>
          <w:tcPr>
            <w:tcW w:w="4860" w:type="dxa"/>
            <w:gridSpan w:val="2"/>
            <w:vMerge w:val="restart"/>
          </w:tcPr>
          <w:p w14:paraId="6C08F896" w14:textId="77777777" w:rsidR="00FC4779" w:rsidRPr="00CE32EB" w:rsidRDefault="00FC4779" w:rsidP="00437EC5">
            <w:pPr>
              <w:rPr>
                <w:rFonts w:ascii="Century Gothic" w:hAnsi="Century Gothic"/>
                <w:szCs w:val="22"/>
              </w:rPr>
            </w:pPr>
          </w:p>
        </w:tc>
      </w:tr>
      <w:tr w:rsidR="00FC4779" w:rsidRPr="00CE32EB" w14:paraId="769583C9" w14:textId="77777777" w:rsidTr="00437EC5">
        <w:trPr>
          <w:cantSplit/>
        </w:trPr>
        <w:tc>
          <w:tcPr>
            <w:tcW w:w="3690" w:type="dxa"/>
          </w:tcPr>
          <w:p w14:paraId="311958BA" w14:textId="77777777" w:rsidR="00FC4779" w:rsidRPr="00CE32EB" w:rsidRDefault="00FC4779" w:rsidP="00437EC5">
            <w:pPr>
              <w:rPr>
                <w:rFonts w:ascii="Century Gothic" w:hAnsi="Century Gothic"/>
                <w:szCs w:val="22"/>
              </w:rPr>
            </w:pPr>
            <w:r w:rsidRPr="00CE32EB">
              <w:rPr>
                <w:rFonts w:ascii="Century Gothic" w:hAnsi="Century Gothic"/>
                <w:szCs w:val="22"/>
              </w:rPr>
              <w:t>Climb and Balance</w:t>
            </w:r>
          </w:p>
        </w:tc>
        <w:tc>
          <w:tcPr>
            <w:tcW w:w="720" w:type="dxa"/>
          </w:tcPr>
          <w:p w14:paraId="346D9B28" w14:textId="77777777" w:rsidR="00FC4779" w:rsidRPr="00CE32EB" w:rsidRDefault="00FC4779" w:rsidP="00437EC5">
            <w:pPr>
              <w:jc w:val="center"/>
              <w:rPr>
                <w:rFonts w:ascii="Century Gothic" w:hAnsi="Century Gothic"/>
                <w:szCs w:val="22"/>
              </w:rPr>
            </w:pPr>
            <w:r>
              <w:rPr>
                <w:rFonts w:ascii="Century Gothic" w:hAnsi="Century Gothic"/>
                <w:szCs w:val="22"/>
              </w:rPr>
              <w:t>0</w:t>
            </w:r>
          </w:p>
        </w:tc>
        <w:tc>
          <w:tcPr>
            <w:tcW w:w="4860" w:type="dxa"/>
            <w:gridSpan w:val="2"/>
            <w:vMerge/>
          </w:tcPr>
          <w:p w14:paraId="6BE62139" w14:textId="77777777" w:rsidR="00FC4779" w:rsidRPr="00CE32EB" w:rsidRDefault="00FC4779" w:rsidP="00437EC5">
            <w:pPr>
              <w:rPr>
                <w:rFonts w:ascii="Century Gothic" w:hAnsi="Century Gothic"/>
                <w:szCs w:val="22"/>
              </w:rPr>
            </w:pPr>
          </w:p>
        </w:tc>
      </w:tr>
      <w:tr w:rsidR="00FC4779" w:rsidRPr="00CE32EB" w14:paraId="656F2784" w14:textId="77777777" w:rsidTr="00437EC5">
        <w:trPr>
          <w:cantSplit/>
        </w:trPr>
        <w:tc>
          <w:tcPr>
            <w:tcW w:w="3690" w:type="dxa"/>
          </w:tcPr>
          <w:p w14:paraId="60EDAE6D" w14:textId="77777777" w:rsidR="00FC4779" w:rsidRPr="00CE32EB" w:rsidRDefault="00FC4779" w:rsidP="00437EC5">
            <w:pPr>
              <w:rPr>
                <w:rFonts w:ascii="Century Gothic" w:hAnsi="Century Gothic"/>
                <w:szCs w:val="22"/>
              </w:rPr>
            </w:pPr>
            <w:r w:rsidRPr="00CE32EB">
              <w:rPr>
                <w:rFonts w:ascii="Century Gothic" w:hAnsi="Century Gothic"/>
                <w:szCs w:val="22"/>
              </w:rPr>
              <w:t>Stoop and Kneel</w:t>
            </w:r>
          </w:p>
        </w:tc>
        <w:tc>
          <w:tcPr>
            <w:tcW w:w="720" w:type="dxa"/>
          </w:tcPr>
          <w:p w14:paraId="194987E8" w14:textId="77777777" w:rsidR="00FC4779" w:rsidRPr="00CE32EB" w:rsidRDefault="00FC4779" w:rsidP="00437EC5">
            <w:pPr>
              <w:jc w:val="center"/>
              <w:rPr>
                <w:rFonts w:ascii="Century Gothic" w:hAnsi="Century Gothic"/>
                <w:szCs w:val="22"/>
              </w:rPr>
            </w:pPr>
            <w:r>
              <w:rPr>
                <w:rFonts w:ascii="Century Gothic" w:hAnsi="Century Gothic"/>
                <w:szCs w:val="22"/>
              </w:rPr>
              <w:t>0</w:t>
            </w:r>
          </w:p>
        </w:tc>
        <w:tc>
          <w:tcPr>
            <w:tcW w:w="4860" w:type="dxa"/>
            <w:gridSpan w:val="2"/>
            <w:vMerge/>
          </w:tcPr>
          <w:p w14:paraId="34EF8FDF" w14:textId="77777777" w:rsidR="00FC4779" w:rsidRPr="00CE32EB" w:rsidRDefault="00FC4779" w:rsidP="00437EC5">
            <w:pPr>
              <w:rPr>
                <w:rFonts w:ascii="Century Gothic" w:hAnsi="Century Gothic"/>
                <w:szCs w:val="22"/>
              </w:rPr>
            </w:pPr>
          </w:p>
        </w:tc>
      </w:tr>
      <w:tr w:rsidR="00FC4779" w:rsidRPr="00CE32EB" w14:paraId="1C132CE0" w14:textId="77777777" w:rsidTr="00437EC5">
        <w:tc>
          <w:tcPr>
            <w:tcW w:w="9270" w:type="dxa"/>
            <w:gridSpan w:val="4"/>
          </w:tcPr>
          <w:p w14:paraId="744BD40F" w14:textId="77777777" w:rsidR="00FC4779" w:rsidRPr="00CE32EB" w:rsidRDefault="00FC4779" w:rsidP="00437EC5">
            <w:pPr>
              <w:rPr>
                <w:rFonts w:ascii="Century Gothic" w:hAnsi="Century Gothic"/>
                <w:szCs w:val="22"/>
              </w:rPr>
            </w:pPr>
            <w:proofErr w:type="gramStart"/>
            <w:r w:rsidRPr="00CE32EB">
              <w:rPr>
                <w:rFonts w:ascii="Century Gothic" w:hAnsi="Century Gothic"/>
                <w:szCs w:val="22"/>
              </w:rPr>
              <w:t>In order to</w:t>
            </w:r>
            <w:proofErr w:type="gramEnd"/>
            <w:r w:rsidRPr="00CE32EB">
              <w:rPr>
                <w:rFonts w:ascii="Century Gothic" w:hAnsi="Century Gothic"/>
                <w:szCs w:val="22"/>
              </w:rPr>
              <w:t xml:space="preserve"> best perform these responsibilities, employees must be able to communicate face-to-face and on the phone with or without reasonable accommodation.  </w:t>
            </w:r>
          </w:p>
        </w:tc>
      </w:tr>
      <w:tr w:rsidR="00FC4779" w:rsidRPr="00CE32EB" w14:paraId="62E5171A" w14:textId="77777777" w:rsidTr="00437EC5">
        <w:tc>
          <w:tcPr>
            <w:tcW w:w="9270" w:type="dxa"/>
            <w:gridSpan w:val="4"/>
          </w:tcPr>
          <w:p w14:paraId="26AD56BB" w14:textId="77777777" w:rsidR="00FC4779" w:rsidRPr="00CE32EB" w:rsidRDefault="00FC4779" w:rsidP="00437EC5">
            <w:pPr>
              <w:rPr>
                <w:rFonts w:ascii="Century Gothic" w:hAnsi="Century Gothic"/>
                <w:szCs w:val="22"/>
              </w:rPr>
            </w:pPr>
            <w:r w:rsidRPr="00CE32EB">
              <w:rPr>
                <w:rFonts w:ascii="Century Gothic" w:hAnsi="Century Gothic"/>
                <w:szCs w:val="22"/>
              </w:rPr>
              <w:t>Clear Vision at 20 Feet or More</w:t>
            </w:r>
          </w:p>
        </w:tc>
      </w:tr>
      <w:tr w:rsidR="00FC4779" w:rsidRPr="00CE32EB" w14:paraId="60F34B10" w14:textId="77777777" w:rsidTr="00437EC5">
        <w:tc>
          <w:tcPr>
            <w:tcW w:w="9270" w:type="dxa"/>
            <w:gridSpan w:val="4"/>
          </w:tcPr>
          <w:p w14:paraId="09B4321D" w14:textId="77777777" w:rsidR="00FC4779" w:rsidRPr="00CE32EB" w:rsidRDefault="00FC4779" w:rsidP="00437EC5">
            <w:pPr>
              <w:rPr>
                <w:rFonts w:ascii="Century Gothic" w:hAnsi="Century Gothic"/>
                <w:szCs w:val="22"/>
              </w:rPr>
            </w:pPr>
            <w:r w:rsidRPr="00CE32EB">
              <w:rPr>
                <w:rFonts w:ascii="Century Gothic" w:hAnsi="Century Gothic"/>
                <w:szCs w:val="22"/>
              </w:rPr>
              <w:t>Ability to Identify and Distinguish Color</w:t>
            </w:r>
          </w:p>
        </w:tc>
      </w:tr>
      <w:tr w:rsidR="00FC4779" w:rsidRPr="00CE32EB" w14:paraId="6A316781" w14:textId="77777777" w:rsidTr="00437EC5">
        <w:tc>
          <w:tcPr>
            <w:tcW w:w="9270" w:type="dxa"/>
            <w:gridSpan w:val="4"/>
          </w:tcPr>
          <w:p w14:paraId="70939E6B" w14:textId="77777777" w:rsidR="00FC4779" w:rsidRPr="00CE32EB" w:rsidRDefault="00FC4779" w:rsidP="00437EC5">
            <w:pPr>
              <w:rPr>
                <w:rFonts w:ascii="Century Gothic" w:hAnsi="Century Gothic"/>
                <w:szCs w:val="22"/>
              </w:rPr>
            </w:pPr>
            <w:proofErr w:type="gramStart"/>
            <w:r w:rsidRPr="00CE32EB">
              <w:rPr>
                <w:rFonts w:ascii="Century Gothic" w:hAnsi="Century Gothic"/>
                <w:szCs w:val="22"/>
              </w:rPr>
              <w:t>Three Dimensional</w:t>
            </w:r>
            <w:proofErr w:type="gramEnd"/>
            <w:r w:rsidRPr="00CE32EB">
              <w:rPr>
                <w:rFonts w:ascii="Century Gothic" w:hAnsi="Century Gothic"/>
                <w:szCs w:val="22"/>
              </w:rPr>
              <w:t xml:space="preserve"> Vision, Ability to Judge Distance and Spatial Relationships</w:t>
            </w:r>
          </w:p>
        </w:tc>
      </w:tr>
      <w:tr w:rsidR="00FC4779" w:rsidRPr="00CE32EB" w14:paraId="7210C293" w14:textId="77777777" w:rsidTr="00437EC5">
        <w:tc>
          <w:tcPr>
            <w:tcW w:w="9270" w:type="dxa"/>
            <w:gridSpan w:val="4"/>
          </w:tcPr>
          <w:p w14:paraId="045CAACA" w14:textId="77777777" w:rsidR="00FC4779" w:rsidRPr="00CE32EB" w:rsidRDefault="00FC4779" w:rsidP="00437EC5">
            <w:pPr>
              <w:rPr>
                <w:rFonts w:ascii="Century Gothic" w:hAnsi="Century Gothic"/>
                <w:szCs w:val="22"/>
              </w:rPr>
            </w:pPr>
            <w:r w:rsidRPr="00CE32EB">
              <w:rPr>
                <w:rFonts w:ascii="Century Gothic" w:hAnsi="Century Gothic"/>
                <w:szCs w:val="22"/>
              </w:rPr>
              <w:t>The company is an equal opportunity employer and is committed to compliance with its obligations under all applicable state and federal laws prohibiting employment discrimination. In keeping with this commitment, it attempts to reasonably accommodate applicants and employees in accordance with the requirements of the disability discrimination laws. It also invites individuals with disabilities to participate in a good faith, interactive process to identify reasonable accommodations that can be made without imposing an undue hardship.</w:t>
            </w:r>
          </w:p>
        </w:tc>
      </w:tr>
    </w:tbl>
    <w:p w14:paraId="08056E47" w14:textId="77777777" w:rsidR="004667B4" w:rsidRDefault="004667B4" w:rsidP="00FC4779">
      <w:pPr>
        <w:pStyle w:val="Heading1"/>
      </w:pPr>
    </w:p>
    <w:sectPr w:rsidR="004667B4" w:rsidSect="00996D62">
      <w:headerReference w:type="default" r:id="rId10"/>
      <w:footerReference w:type="default" r:id="rId11"/>
      <w:pgSz w:w="12240" w:h="15840"/>
      <w:pgMar w:top="1440" w:right="1440" w:bottom="1170" w:left="1440" w:header="720" w:footer="2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8AA4B" w14:textId="77777777" w:rsidR="001C72F4" w:rsidRDefault="001C72F4">
      <w:r>
        <w:separator/>
      </w:r>
    </w:p>
  </w:endnote>
  <w:endnote w:type="continuationSeparator" w:id="0">
    <w:p w14:paraId="3E9EB9A6" w14:textId="77777777" w:rsidR="001C72F4" w:rsidRDefault="001C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Arial">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5FB6" w14:textId="527C77F6" w:rsidR="00242D88" w:rsidRPr="008A73E5" w:rsidRDefault="008E6531" w:rsidP="007929A3">
    <w:pPr>
      <w:pStyle w:val="Footer"/>
      <w:pBdr>
        <w:top w:val="single" w:sz="4" w:space="0" w:color="D9D9D9"/>
      </w:pBdr>
      <w:tabs>
        <w:tab w:val="clear" w:pos="8640"/>
        <w:tab w:val="left" w:pos="4950"/>
        <w:tab w:val="left" w:pos="8190"/>
        <w:tab w:val="left" w:pos="9270"/>
        <w:tab w:val="right" w:pos="9450"/>
      </w:tabs>
      <w:rPr>
        <w:rFonts w:ascii="Century Gothic" w:hAnsi="Century Gothic"/>
        <w:color w:val="A6A6A6" w:themeColor="background1" w:themeShade="A6"/>
        <w:sz w:val="18"/>
        <w:szCs w:val="18"/>
      </w:rPr>
    </w:pPr>
    <w:r>
      <w:rPr>
        <w:rFonts w:ascii="Century Gothic" w:hAnsi="Century Gothic"/>
        <w:noProof/>
        <w:color w:val="A6A6A6" w:themeColor="background1" w:themeShade="A6"/>
        <w:sz w:val="18"/>
        <w:szCs w:val="18"/>
      </w:rPr>
      <w:fldChar w:fldCharType="begin"/>
    </w:r>
    <w:r>
      <w:rPr>
        <w:rFonts w:ascii="Century Gothic" w:hAnsi="Century Gothic"/>
        <w:noProof/>
        <w:color w:val="A6A6A6" w:themeColor="background1" w:themeShade="A6"/>
        <w:sz w:val="18"/>
        <w:szCs w:val="18"/>
      </w:rPr>
      <w:instrText xml:space="preserve"> FILENAME  \* Caps  \* MERGEFORMAT </w:instrText>
    </w:r>
    <w:r>
      <w:rPr>
        <w:rFonts w:ascii="Century Gothic" w:hAnsi="Century Gothic"/>
        <w:noProof/>
        <w:color w:val="A6A6A6" w:themeColor="background1" w:themeShade="A6"/>
        <w:sz w:val="18"/>
        <w:szCs w:val="18"/>
      </w:rPr>
      <w:fldChar w:fldCharType="separate"/>
    </w:r>
    <w:r w:rsidR="00462C62">
      <w:rPr>
        <w:rFonts w:ascii="Century Gothic" w:hAnsi="Century Gothic"/>
        <w:noProof/>
        <w:color w:val="A6A6A6" w:themeColor="background1" w:themeShade="A6"/>
        <w:sz w:val="18"/>
        <w:szCs w:val="18"/>
      </w:rPr>
      <w:t>Import Manager Job Description 2018</w:t>
    </w:r>
    <w:r>
      <w:rPr>
        <w:rFonts w:ascii="Century Gothic" w:hAnsi="Century Gothic"/>
        <w:noProof/>
        <w:color w:val="A6A6A6" w:themeColor="background1" w:themeShade="A6"/>
        <w:sz w:val="18"/>
        <w:szCs w:val="18"/>
      </w:rPr>
      <w:fldChar w:fldCharType="end"/>
    </w:r>
    <w:r w:rsidR="00242D88">
      <w:rPr>
        <w:rFonts w:ascii="Century Gothic" w:hAnsi="Century Gothic"/>
        <w:color w:val="A6A6A6" w:themeColor="background1" w:themeShade="A6"/>
        <w:sz w:val="18"/>
        <w:szCs w:val="18"/>
      </w:rPr>
      <w:tab/>
    </w:r>
    <w:r w:rsidR="00242D88" w:rsidRPr="008A73E5">
      <w:rPr>
        <w:rFonts w:ascii="Century Gothic" w:hAnsi="Century Gothic"/>
        <w:color w:val="A6A6A6" w:themeColor="background1" w:themeShade="A6"/>
        <w:sz w:val="18"/>
        <w:szCs w:val="18"/>
      </w:rPr>
      <w:tab/>
    </w:r>
    <w:r w:rsidR="00242D88">
      <w:rPr>
        <w:rFonts w:ascii="Century Gothic" w:hAnsi="Century Gothic" w:cs="Arial"/>
        <w:color w:val="A6A6A6" w:themeColor="background1" w:themeShade="A6"/>
        <w:sz w:val="18"/>
        <w:szCs w:val="18"/>
      </w:rPr>
      <w:t xml:space="preserve">Revised: </w:t>
    </w:r>
    <w:r w:rsidR="00FC4779">
      <w:rPr>
        <w:rFonts w:ascii="Century Gothic" w:hAnsi="Century Gothic" w:cs="Arial"/>
        <w:color w:val="A6A6A6" w:themeColor="background1" w:themeShade="A6"/>
        <w:sz w:val="18"/>
        <w:szCs w:val="18"/>
      </w:rPr>
      <w:t>0</w:t>
    </w:r>
    <w:r w:rsidR="00985F48">
      <w:rPr>
        <w:rFonts w:ascii="Century Gothic" w:hAnsi="Century Gothic" w:cs="Arial"/>
        <w:color w:val="A6A6A6" w:themeColor="background1" w:themeShade="A6"/>
        <w:sz w:val="18"/>
        <w:szCs w:val="18"/>
      </w:rPr>
      <w:t>9.6.18</w:t>
    </w:r>
    <w:r w:rsidR="00242D88" w:rsidRPr="008A73E5">
      <w:rPr>
        <w:rFonts w:ascii="Century Gothic" w:hAnsi="Century Gothic" w:cs="Arial"/>
        <w:color w:val="A6A6A6" w:themeColor="background1" w:themeShade="A6"/>
        <w:sz w:val="18"/>
        <w:szCs w:val="18"/>
      </w:rPr>
      <w:t xml:space="preserve">  </w:t>
    </w:r>
    <w:sdt>
      <w:sdtPr>
        <w:rPr>
          <w:rFonts w:ascii="Century Gothic" w:hAnsi="Century Gothic"/>
          <w:color w:val="A6A6A6" w:themeColor="background1" w:themeShade="A6"/>
          <w:sz w:val="18"/>
          <w:szCs w:val="18"/>
        </w:rPr>
        <w:id w:val="9228258"/>
        <w:docPartObj>
          <w:docPartGallery w:val="Page Numbers (Bottom of Page)"/>
          <w:docPartUnique/>
        </w:docPartObj>
      </w:sdtPr>
      <w:sdtEndPr/>
      <w:sdtContent>
        <w:sdt>
          <w:sdtPr>
            <w:rPr>
              <w:rFonts w:ascii="Century Gothic" w:hAnsi="Century Gothic"/>
              <w:color w:val="A6A6A6" w:themeColor="background1" w:themeShade="A6"/>
              <w:sz w:val="18"/>
              <w:szCs w:val="18"/>
            </w:rPr>
            <w:id w:val="565050523"/>
            <w:docPartObj>
              <w:docPartGallery w:val="Page Numbers (Top of Page)"/>
              <w:docPartUnique/>
            </w:docPartObj>
          </w:sdtPr>
          <w:sdtEndPr/>
          <w:sdtContent>
            <w:r w:rsidR="00242D88" w:rsidRPr="008A73E5">
              <w:rPr>
                <w:rFonts w:ascii="Century Gothic" w:hAnsi="Century Gothic"/>
                <w:color w:val="A6A6A6" w:themeColor="background1" w:themeShade="A6"/>
                <w:sz w:val="18"/>
                <w:szCs w:val="18"/>
              </w:rPr>
              <w:t xml:space="preserve"> </w:t>
            </w:r>
            <w:r w:rsidR="00242D88" w:rsidRPr="008A73E5">
              <w:rPr>
                <w:rFonts w:ascii="Century Gothic" w:hAnsi="Century Gothic"/>
                <w:color w:val="A6A6A6" w:themeColor="background1" w:themeShade="A6"/>
                <w:sz w:val="18"/>
                <w:szCs w:val="18"/>
              </w:rPr>
              <w:tab/>
              <w:t xml:space="preserve">Page </w:t>
            </w:r>
            <w:r w:rsidR="00117C08" w:rsidRPr="008A73E5">
              <w:rPr>
                <w:rFonts w:ascii="Century Gothic" w:hAnsi="Century Gothic"/>
                <w:color w:val="A6A6A6" w:themeColor="background1" w:themeShade="A6"/>
                <w:sz w:val="18"/>
                <w:szCs w:val="18"/>
              </w:rPr>
              <w:fldChar w:fldCharType="begin"/>
            </w:r>
            <w:r w:rsidR="00242D88" w:rsidRPr="008A73E5">
              <w:rPr>
                <w:rFonts w:ascii="Century Gothic" w:hAnsi="Century Gothic"/>
                <w:color w:val="A6A6A6" w:themeColor="background1" w:themeShade="A6"/>
                <w:sz w:val="18"/>
                <w:szCs w:val="18"/>
              </w:rPr>
              <w:instrText xml:space="preserve"> PAGE </w:instrText>
            </w:r>
            <w:r w:rsidR="00117C08" w:rsidRPr="008A73E5">
              <w:rPr>
                <w:rFonts w:ascii="Century Gothic" w:hAnsi="Century Gothic"/>
                <w:color w:val="A6A6A6" w:themeColor="background1" w:themeShade="A6"/>
                <w:sz w:val="18"/>
                <w:szCs w:val="18"/>
              </w:rPr>
              <w:fldChar w:fldCharType="separate"/>
            </w:r>
            <w:r w:rsidR="00FC4779">
              <w:rPr>
                <w:rFonts w:ascii="Century Gothic" w:hAnsi="Century Gothic"/>
                <w:noProof/>
                <w:color w:val="A6A6A6" w:themeColor="background1" w:themeShade="A6"/>
                <w:sz w:val="18"/>
                <w:szCs w:val="18"/>
              </w:rPr>
              <w:t>1</w:t>
            </w:r>
            <w:r w:rsidR="00117C08" w:rsidRPr="008A73E5">
              <w:rPr>
                <w:rFonts w:ascii="Century Gothic" w:hAnsi="Century Gothic"/>
                <w:color w:val="A6A6A6" w:themeColor="background1" w:themeShade="A6"/>
                <w:sz w:val="18"/>
                <w:szCs w:val="18"/>
              </w:rPr>
              <w:fldChar w:fldCharType="end"/>
            </w:r>
            <w:r w:rsidR="00242D88" w:rsidRPr="008A73E5">
              <w:rPr>
                <w:rFonts w:ascii="Century Gothic" w:hAnsi="Century Gothic"/>
                <w:color w:val="A6A6A6" w:themeColor="background1" w:themeShade="A6"/>
                <w:sz w:val="18"/>
                <w:szCs w:val="18"/>
              </w:rPr>
              <w:t xml:space="preserve"> of </w:t>
            </w:r>
            <w:r w:rsidR="00117C08" w:rsidRPr="008A73E5">
              <w:rPr>
                <w:rFonts w:ascii="Century Gothic" w:hAnsi="Century Gothic"/>
                <w:color w:val="A6A6A6" w:themeColor="background1" w:themeShade="A6"/>
                <w:sz w:val="18"/>
                <w:szCs w:val="18"/>
              </w:rPr>
              <w:fldChar w:fldCharType="begin"/>
            </w:r>
            <w:r w:rsidR="00242D88" w:rsidRPr="008A73E5">
              <w:rPr>
                <w:rFonts w:ascii="Century Gothic" w:hAnsi="Century Gothic"/>
                <w:color w:val="A6A6A6" w:themeColor="background1" w:themeShade="A6"/>
                <w:sz w:val="18"/>
                <w:szCs w:val="18"/>
              </w:rPr>
              <w:instrText xml:space="preserve"> NUMPAGES  </w:instrText>
            </w:r>
            <w:r w:rsidR="00117C08" w:rsidRPr="008A73E5">
              <w:rPr>
                <w:rFonts w:ascii="Century Gothic" w:hAnsi="Century Gothic"/>
                <w:color w:val="A6A6A6" w:themeColor="background1" w:themeShade="A6"/>
                <w:sz w:val="18"/>
                <w:szCs w:val="18"/>
              </w:rPr>
              <w:fldChar w:fldCharType="separate"/>
            </w:r>
            <w:r w:rsidR="00FC4779">
              <w:rPr>
                <w:rFonts w:ascii="Century Gothic" w:hAnsi="Century Gothic"/>
                <w:noProof/>
                <w:color w:val="A6A6A6" w:themeColor="background1" w:themeShade="A6"/>
                <w:sz w:val="18"/>
                <w:szCs w:val="18"/>
              </w:rPr>
              <w:t>3</w:t>
            </w:r>
            <w:r w:rsidR="00117C08" w:rsidRPr="008A73E5">
              <w:rPr>
                <w:rFonts w:ascii="Century Gothic" w:hAnsi="Century Gothic"/>
                <w:color w:val="A6A6A6" w:themeColor="background1" w:themeShade="A6"/>
                <w:sz w:val="18"/>
                <w:szCs w:val="18"/>
              </w:rPr>
              <w:fldChar w:fldCharType="end"/>
            </w:r>
          </w:sdtContent>
        </w:sdt>
      </w:sdtContent>
    </w:sdt>
  </w:p>
  <w:p w14:paraId="787071A6" w14:textId="77777777" w:rsidR="00242D88" w:rsidRPr="008A73E5" w:rsidRDefault="00242D88" w:rsidP="00693C72">
    <w:pPr>
      <w:pStyle w:val="Footer"/>
      <w:rPr>
        <w:rFonts w:ascii="Century Gothic" w:hAnsi="Century Gothic"/>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AF95E" w14:textId="77777777" w:rsidR="001C72F4" w:rsidRDefault="001C72F4">
      <w:r>
        <w:separator/>
      </w:r>
    </w:p>
  </w:footnote>
  <w:footnote w:type="continuationSeparator" w:id="0">
    <w:p w14:paraId="2E955B39" w14:textId="77777777" w:rsidR="001C72F4" w:rsidRDefault="001C7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FBD5" w14:textId="77777777" w:rsidR="00242D88" w:rsidRPr="00CE32EB" w:rsidRDefault="001C72F4" w:rsidP="00CE32EB">
    <w:pPr>
      <w:pStyle w:val="Header"/>
      <w:jc w:val="both"/>
      <w:rPr>
        <w:rFonts w:ascii="Century Gothic" w:hAnsi="Century Gothic"/>
        <w:sz w:val="32"/>
        <w:szCs w:val="32"/>
      </w:rPr>
    </w:pPr>
    <w:r>
      <w:rPr>
        <w:noProof/>
        <w:sz w:val="32"/>
        <w:szCs w:val="32"/>
      </w:rPr>
      <w:pict w14:anchorId="04EE0523">
        <v:shapetype id="_x0000_t32" coordsize="21600,21600" o:spt="32" o:oned="t" path="m,l21600,21600e" filled="f">
          <v:path arrowok="t" fillok="f" o:connecttype="none"/>
          <o:lock v:ext="edit" shapetype="t"/>
        </v:shapetype>
        <v:shape id="_x0000_s2049" type="#_x0000_t32" style="position:absolute;left:0;text-align:left;margin-left:.85pt;margin-top:25.5pt;width:476.9pt;height:0;z-index:251657216" o:connectortype="straight" strokecolor="#bfbfbf" strokeweight="1pt"/>
      </w:pict>
    </w:r>
    <w:r w:rsidR="00242D88" w:rsidRPr="00020AFF">
      <w:rPr>
        <w:rFonts w:ascii="Century Gothic" w:hAnsi="Century Gothic" w:cs="Arial"/>
        <w:b/>
        <w:noProof/>
        <w:sz w:val="32"/>
        <w:szCs w:val="32"/>
      </w:rPr>
      <w:drawing>
        <wp:anchor distT="0" distB="0" distL="114300" distR="114300" simplePos="0" relativeHeight="251658240" behindDoc="1" locked="0" layoutInCell="1" allowOverlap="1" wp14:anchorId="3A47C165" wp14:editId="6DD30393">
          <wp:simplePos x="0" y="0"/>
          <wp:positionH relativeFrom="column">
            <wp:posOffset>4676775</wp:posOffset>
          </wp:positionH>
          <wp:positionV relativeFrom="paragraph">
            <wp:posOffset>-200025</wp:posOffset>
          </wp:positionV>
          <wp:extent cx="1581150" cy="333375"/>
          <wp:effectExtent l="19050" t="0" r="0" b="0"/>
          <wp:wrapTight wrapText="bothSides">
            <wp:wrapPolygon edited="0">
              <wp:start x="-260" y="0"/>
              <wp:lineTo x="-260" y="20983"/>
              <wp:lineTo x="21600" y="20983"/>
              <wp:lineTo x="21600" y="0"/>
              <wp:lineTo x="-260" y="0"/>
            </wp:wrapPolygon>
          </wp:wrapTight>
          <wp:docPr id="3" name="Picture 1" descr="TCS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S286"/>
                  <pic:cNvPicPr>
                    <a:picLocks noChangeAspect="1" noChangeArrowheads="1"/>
                  </pic:cNvPicPr>
                </pic:nvPicPr>
                <pic:blipFill>
                  <a:blip r:embed="rId1"/>
                  <a:srcRect/>
                  <a:stretch>
                    <a:fillRect/>
                  </a:stretch>
                </pic:blipFill>
                <pic:spPr bwMode="auto">
                  <a:xfrm>
                    <a:off x="0" y="0"/>
                    <a:ext cx="1581150" cy="333375"/>
                  </a:xfrm>
                  <a:prstGeom prst="rect">
                    <a:avLst/>
                  </a:prstGeom>
                  <a:noFill/>
                  <a:ln w="9525">
                    <a:noFill/>
                    <a:miter lim="800000"/>
                    <a:headEnd/>
                    <a:tailEnd/>
                  </a:ln>
                </pic:spPr>
              </pic:pic>
            </a:graphicData>
          </a:graphic>
        </wp:anchor>
      </w:drawing>
    </w:r>
    <w:r w:rsidR="00242D88">
      <w:rPr>
        <w:rFonts w:ascii="Century Gothic" w:hAnsi="Century Gothic" w:cs="Arial"/>
        <w:b/>
        <w:noProof/>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EA6E3E"/>
    <w:lvl w:ilvl="0">
      <w:numFmt w:val="decimal"/>
      <w:lvlText w:val="*"/>
      <w:lvlJc w:val="left"/>
    </w:lvl>
  </w:abstractNum>
  <w:abstractNum w:abstractNumId="1" w15:restartNumberingAfterBreak="0">
    <w:nsid w:val="02396D2C"/>
    <w:multiLevelType w:val="hybridMultilevel"/>
    <w:tmpl w:val="05EEC0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E05482"/>
    <w:multiLevelType w:val="hybridMultilevel"/>
    <w:tmpl w:val="9BB8828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91205"/>
    <w:multiLevelType w:val="hybridMultilevel"/>
    <w:tmpl w:val="3B7C8B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1619F6"/>
    <w:multiLevelType w:val="hybridMultilevel"/>
    <w:tmpl w:val="601C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E6F9F"/>
    <w:multiLevelType w:val="hybridMultilevel"/>
    <w:tmpl w:val="FD820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B3646"/>
    <w:multiLevelType w:val="hybridMultilevel"/>
    <w:tmpl w:val="96C21D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673A6"/>
    <w:multiLevelType w:val="hybridMultilevel"/>
    <w:tmpl w:val="CC905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76C85"/>
    <w:multiLevelType w:val="hybridMultilevel"/>
    <w:tmpl w:val="E6584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454E9"/>
    <w:multiLevelType w:val="hybridMultilevel"/>
    <w:tmpl w:val="781AE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31664"/>
    <w:multiLevelType w:val="hybridMultilevel"/>
    <w:tmpl w:val="644EA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3F29D1"/>
    <w:multiLevelType w:val="hybridMultilevel"/>
    <w:tmpl w:val="DDBE5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703EC"/>
    <w:multiLevelType w:val="hybridMultilevel"/>
    <w:tmpl w:val="4EB26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336264"/>
    <w:multiLevelType w:val="hybridMultilevel"/>
    <w:tmpl w:val="E8E8D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52749D"/>
    <w:multiLevelType w:val="hybridMultilevel"/>
    <w:tmpl w:val="F286C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90014"/>
    <w:multiLevelType w:val="hybridMultilevel"/>
    <w:tmpl w:val="614E7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80F0F"/>
    <w:multiLevelType w:val="hybridMultilevel"/>
    <w:tmpl w:val="E8464538"/>
    <w:lvl w:ilvl="0" w:tplc="F8F68DC8">
      <w:start w:val="1"/>
      <w:numFmt w:val="bullet"/>
      <w:lvlText w:val=""/>
      <w:lvlJc w:val="left"/>
      <w:pPr>
        <w:tabs>
          <w:tab w:val="num" w:pos="360"/>
        </w:tabs>
        <w:ind w:left="360" w:hanging="360"/>
      </w:pPr>
      <w:rPr>
        <w:rFonts w:ascii="Symbol" w:hAnsi="Symbol" w:hint="default"/>
        <w:sz w:val="20"/>
      </w:rPr>
    </w:lvl>
    <w:lvl w:ilvl="1" w:tplc="04090001">
      <w:start w:val="1"/>
      <w:numFmt w:val="bullet"/>
      <w:lvlText w:val=""/>
      <w:lvlJc w:val="left"/>
      <w:pPr>
        <w:tabs>
          <w:tab w:val="num" w:pos="1080"/>
        </w:tabs>
        <w:ind w:left="1080" w:hanging="360"/>
      </w:pPr>
      <w:rPr>
        <w:rFonts w:ascii="Symbol" w:hAnsi="Symbol" w:cs="Times New Roman" w:hint="default"/>
      </w:rPr>
    </w:lvl>
    <w:lvl w:ilvl="2" w:tplc="22A0D6B4" w:tentative="1">
      <w:start w:val="1"/>
      <w:numFmt w:val="bullet"/>
      <w:lvlText w:val=""/>
      <w:lvlJc w:val="left"/>
      <w:pPr>
        <w:tabs>
          <w:tab w:val="num" w:pos="1800"/>
        </w:tabs>
        <w:ind w:left="1800" w:hanging="360"/>
      </w:pPr>
      <w:rPr>
        <w:rFonts w:ascii="Wingdings" w:hAnsi="Wingdings" w:hint="default"/>
        <w:sz w:val="20"/>
      </w:rPr>
    </w:lvl>
    <w:lvl w:ilvl="3" w:tplc="57E8D4BC" w:tentative="1">
      <w:start w:val="1"/>
      <w:numFmt w:val="bullet"/>
      <w:lvlText w:val=""/>
      <w:lvlJc w:val="left"/>
      <w:pPr>
        <w:tabs>
          <w:tab w:val="num" w:pos="2520"/>
        </w:tabs>
        <w:ind w:left="2520" w:hanging="360"/>
      </w:pPr>
      <w:rPr>
        <w:rFonts w:ascii="Wingdings" w:hAnsi="Wingdings" w:hint="default"/>
        <w:sz w:val="20"/>
      </w:rPr>
    </w:lvl>
    <w:lvl w:ilvl="4" w:tplc="ABE27C5E" w:tentative="1">
      <w:start w:val="1"/>
      <w:numFmt w:val="bullet"/>
      <w:lvlText w:val=""/>
      <w:lvlJc w:val="left"/>
      <w:pPr>
        <w:tabs>
          <w:tab w:val="num" w:pos="3240"/>
        </w:tabs>
        <w:ind w:left="3240" w:hanging="360"/>
      </w:pPr>
      <w:rPr>
        <w:rFonts w:ascii="Wingdings" w:hAnsi="Wingdings" w:hint="default"/>
        <w:sz w:val="20"/>
      </w:rPr>
    </w:lvl>
    <w:lvl w:ilvl="5" w:tplc="857A3AC4" w:tentative="1">
      <w:start w:val="1"/>
      <w:numFmt w:val="bullet"/>
      <w:lvlText w:val=""/>
      <w:lvlJc w:val="left"/>
      <w:pPr>
        <w:tabs>
          <w:tab w:val="num" w:pos="3960"/>
        </w:tabs>
        <w:ind w:left="3960" w:hanging="360"/>
      </w:pPr>
      <w:rPr>
        <w:rFonts w:ascii="Wingdings" w:hAnsi="Wingdings" w:hint="default"/>
        <w:sz w:val="20"/>
      </w:rPr>
    </w:lvl>
    <w:lvl w:ilvl="6" w:tplc="E39C8706" w:tentative="1">
      <w:start w:val="1"/>
      <w:numFmt w:val="bullet"/>
      <w:lvlText w:val=""/>
      <w:lvlJc w:val="left"/>
      <w:pPr>
        <w:tabs>
          <w:tab w:val="num" w:pos="4680"/>
        </w:tabs>
        <w:ind w:left="4680" w:hanging="360"/>
      </w:pPr>
      <w:rPr>
        <w:rFonts w:ascii="Wingdings" w:hAnsi="Wingdings" w:hint="default"/>
        <w:sz w:val="20"/>
      </w:rPr>
    </w:lvl>
    <w:lvl w:ilvl="7" w:tplc="7804958E" w:tentative="1">
      <w:start w:val="1"/>
      <w:numFmt w:val="bullet"/>
      <w:lvlText w:val=""/>
      <w:lvlJc w:val="left"/>
      <w:pPr>
        <w:tabs>
          <w:tab w:val="num" w:pos="5400"/>
        </w:tabs>
        <w:ind w:left="5400" w:hanging="360"/>
      </w:pPr>
      <w:rPr>
        <w:rFonts w:ascii="Wingdings" w:hAnsi="Wingdings" w:hint="default"/>
        <w:sz w:val="20"/>
      </w:rPr>
    </w:lvl>
    <w:lvl w:ilvl="8" w:tplc="E3249B4E"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3C63F53"/>
    <w:multiLevelType w:val="hybridMultilevel"/>
    <w:tmpl w:val="1408C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E945AE"/>
    <w:multiLevelType w:val="hybridMultilevel"/>
    <w:tmpl w:val="AEA68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F92E9E"/>
    <w:multiLevelType w:val="hybridMultilevel"/>
    <w:tmpl w:val="3AFAF4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80A3EAA"/>
    <w:multiLevelType w:val="hybridMultilevel"/>
    <w:tmpl w:val="A52E7EA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914FAF"/>
    <w:multiLevelType w:val="hybridMultilevel"/>
    <w:tmpl w:val="890AB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041072"/>
    <w:multiLevelType w:val="hybridMultilevel"/>
    <w:tmpl w:val="27DEC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C56004"/>
    <w:multiLevelType w:val="hybridMultilevel"/>
    <w:tmpl w:val="6D26D89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CA7AC8"/>
    <w:multiLevelType w:val="hybridMultilevel"/>
    <w:tmpl w:val="1F7C4280"/>
    <w:lvl w:ilvl="0" w:tplc="04090001">
      <w:start w:val="1"/>
      <w:numFmt w:val="bullet"/>
      <w:lvlText w:val=""/>
      <w:lvlJc w:val="left"/>
      <w:pPr>
        <w:tabs>
          <w:tab w:val="num" w:pos="360"/>
        </w:tabs>
        <w:ind w:left="360" w:hanging="360"/>
      </w:pPr>
      <w:rPr>
        <w:rFonts w:ascii="Symbol" w:hAnsi="Symbol" w:hint="default"/>
      </w:rPr>
    </w:lvl>
    <w:lvl w:ilvl="1" w:tplc="B2FCDA32">
      <w:start w:val="1"/>
      <w:numFmt w:val="bullet"/>
      <w:lvlText w:val="-"/>
      <w:lvlJc w:val="left"/>
      <w:pPr>
        <w:tabs>
          <w:tab w:val="num" w:pos="1080"/>
        </w:tabs>
        <w:ind w:left="1080" w:hanging="360"/>
      </w:pPr>
      <w:rPr>
        <w:rFonts w:ascii="Arial"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1C30A56"/>
    <w:multiLevelType w:val="hybridMultilevel"/>
    <w:tmpl w:val="5DCCB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766BD7"/>
    <w:multiLevelType w:val="hybridMultilevel"/>
    <w:tmpl w:val="BA002EA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40197B"/>
    <w:multiLevelType w:val="hybridMultilevel"/>
    <w:tmpl w:val="928C7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127C37"/>
    <w:multiLevelType w:val="hybridMultilevel"/>
    <w:tmpl w:val="215C0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C0138B"/>
    <w:multiLevelType w:val="hybridMultilevel"/>
    <w:tmpl w:val="DC646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110B5A"/>
    <w:multiLevelType w:val="hybridMultilevel"/>
    <w:tmpl w:val="783E4C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15"/>
  </w:num>
  <w:num w:numId="3">
    <w:abstractNumId w:val="1"/>
  </w:num>
  <w:num w:numId="4">
    <w:abstractNumId w:val="21"/>
  </w:num>
  <w:num w:numId="5">
    <w:abstractNumId w:val="8"/>
  </w:num>
  <w:num w:numId="6">
    <w:abstractNumId w:val="10"/>
  </w:num>
  <w:num w:numId="7">
    <w:abstractNumId w:val="11"/>
  </w:num>
  <w:num w:numId="8">
    <w:abstractNumId w:val="12"/>
  </w:num>
  <w:num w:numId="9">
    <w:abstractNumId w:val="18"/>
  </w:num>
  <w:num w:numId="10">
    <w:abstractNumId w:val="7"/>
  </w:num>
  <w:num w:numId="11">
    <w:abstractNumId w:val="13"/>
  </w:num>
  <w:num w:numId="12">
    <w:abstractNumId w:val="20"/>
  </w:num>
  <w:num w:numId="13">
    <w:abstractNumId w:val="9"/>
  </w:num>
  <w:num w:numId="14">
    <w:abstractNumId w:val="28"/>
  </w:num>
  <w:num w:numId="15">
    <w:abstractNumId w:val="27"/>
  </w:num>
  <w:num w:numId="16">
    <w:abstractNumId w:val="23"/>
  </w:num>
  <w:num w:numId="17">
    <w:abstractNumId w:val="4"/>
  </w:num>
  <w:num w:numId="18">
    <w:abstractNumId w:val="30"/>
  </w:num>
  <w:num w:numId="19">
    <w:abstractNumId w:val="24"/>
  </w:num>
  <w:num w:numId="20">
    <w:abstractNumId w:val="6"/>
  </w:num>
  <w:num w:numId="21">
    <w:abstractNumId w:val="14"/>
  </w:num>
  <w:num w:numId="22">
    <w:abstractNumId w:val="17"/>
  </w:num>
  <w:num w:numId="23">
    <w:abstractNumId w:val="22"/>
  </w:num>
  <w:num w:numId="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29"/>
  </w:num>
  <w:num w:numId="26">
    <w:abstractNumId w:val="25"/>
  </w:num>
  <w:num w:numId="27">
    <w:abstractNumId w:val="2"/>
  </w:num>
  <w:num w:numId="28">
    <w:abstractNumId w:val="16"/>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3523"/>
    <w:rsid w:val="00010264"/>
    <w:rsid w:val="00020AFF"/>
    <w:rsid w:val="0005072F"/>
    <w:rsid w:val="000A42CB"/>
    <w:rsid w:val="000A6AAC"/>
    <w:rsid w:val="000B0EA0"/>
    <w:rsid w:val="000B3035"/>
    <w:rsid w:val="000C482C"/>
    <w:rsid w:val="000D30D6"/>
    <w:rsid w:val="00116EAB"/>
    <w:rsid w:val="00117C08"/>
    <w:rsid w:val="00142228"/>
    <w:rsid w:val="00150A04"/>
    <w:rsid w:val="001554C9"/>
    <w:rsid w:val="00157424"/>
    <w:rsid w:val="00181FDB"/>
    <w:rsid w:val="001908BB"/>
    <w:rsid w:val="001A2BD3"/>
    <w:rsid w:val="001A5B63"/>
    <w:rsid w:val="001B02FC"/>
    <w:rsid w:val="001C72F4"/>
    <w:rsid w:val="001D3F75"/>
    <w:rsid w:val="001E2042"/>
    <w:rsid w:val="001F364D"/>
    <w:rsid w:val="001F797F"/>
    <w:rsid w:val="002004BA"/>
    <w:rsid w:val="00232953"/>
    <w:rsid w:val="00236535"/>
    <w:rsid w:val="00242D88"/>
    <w:rsid w:val="002671F0"/>
    <w:rsid w:val="00270774"/>
    <w:rsid w:val="002916D2"/>
    <w:rsid w:val="002A40B1"/>
    <w:rsid w:val="002C6B97"/>
    <w:rsid w:val="00321A7F"/>
    <w:rsid w:val="00323C9D"/>
    <w:rsid w:val="003268C0"/>
    <w:rsid w:val="00341CF5"/>
    <w:rsid w:val="00344CA6"/>
    <w:rsid w:val="00367696"/>
    <w:rsid w:val="00381105"/>
    <w:rsid w:val="003923E5"/>
    <w:rsid w:val="003A4D8B"/>
    <w:rsid w:val="003C35B7"/>
    <w:rsid w:val="003D5CAE"/>
    <w:rsid w:val="003E2498"/>
    <w:rsid w:val="0040268B"/>
    <w:rsid w:val="0040603F"/>
    <w:rsid w:val="00415058"/>
    <w:rsid w:val="004205BD"/>
    <w:rsid w:val="00421473"/>
    <w:rsid w:val="004328A9"/>
    <w:rsid w:val="0043714F"/>
    <w:rsid w:val="004554E6"/>
    <w:rsid w:val="00461125"/>
    <w:rsid w:val="00462C62"/>
    <w:rsid w:val="004667B4"/>
    <w:rsid w:val="00471B63"/>
    <w:rsid w:val="004854D7"/>
    <w:rsid w:val="004A33C9"/>
    <w:rsid w:val="004C4805"/>
    <w:rsid w:val="004D268E"/>
    <w:rsid w:val="00511A42"/>
    <w:rsid w:val="00517639"/>
    <w:rsid w:val="00535B77"/>
    <w:rsid w:val="0053610E"/>
    <w:rsid w:val="00543B8D"/>
    <w:rsid w:val="005820B7"/>
    <w:rsid w:val="00583523"/>
    <w:rsid w:val="005839A6"/>
    <w:rsid w:val="0059094D"/>
    <w:rsid w:val="00592B59"/>
    <w:rsid w:val="005B3C00"/>
    <w:rsid w:val="005E575A"/>
    <w:rsid w:val="005E6051"/>
    <w:rsid w:val="005E6F48"/>
    <w:rsid w:val="005E7BFA"/>
    <w:rsid w:val="005F51EB"/>
    <w:rsid w:val="00603E9C"/>
    <w:rsid w:val="006216D8"/>
    <w:rsid w:val="00635328"/>
    <w:rsid w:val="00653E66"/>
    <w:rsid w:val="0067027E"/>
    <w:rsid w:val="0067238C"/>
    <w:rsid w:val="00683CD8"/>
    <w:rsid w:val="00693C72"/>
    <w:rsid w:val="006B1BF6"/>
    <w:rsid w:val="006D3084"/>
    <w:rsid w:val="006F43F4"/>
    <w:rsid w:val="00711CCD"/>
    <w:rsid w:val="00715CB7"/>
    <w:rsid w:val="007178EC"/>
    <w:rsid w:val="0073540F"/>
    <w:rsid w:val="00751A07"/>
    <w:rsid w:val="007929A3"/>
    <w:rsid w:val="0079587E"/>
    <w:rsid w:val="007A4DFB"/>
    <w:rsid w:val="007D0A2C"/>
    <w:rsid w:val="0082495F"/>
    <w:rsid w:val="00833734"/>
    <w:rsid w:val="0084069D"/>
    <w:rsid w:val="008513EB"/>
    <w:rsid w:val="0085220F"/>
    <w:rsid w:val="008647D0"/>
    <w:rsid w:val="0087530F"/>
    <w:rsid w:val="008965E1"/>
    <w:rsid w:val="008A1F97"/>
    <w:rsid w:val="008A5796"/>
    <w:rsid w:val="008A73E5"/>
    <w:rsid w:val="008E3A6E"/>
    <w:rsid w:val="008E6531"/>
    <w:rsid w:val="0092249B"/>
    <w:rsid w:val="00927CF8"/>
    <w:rsid w:val="00960E62"/>
    <w:rsid w:val="00964C77"/>
    <w:rsid w:val="00973B3F"/>
    <w:rsid w:val="00973F1B"/>
    <w:rsid w:val="00976691"/>
    <w:rsid w:val="009769F1"/>
    <w:rsid w:val="00983BB4"/>
    <w:rsid w:val="0098532D"/>
    <w:rsid w:val="00985F48"/>
    <w:rsid w:val="00995637"/>
    <w:rsid w:val="00996D62"/>
    <w:rsid w:val="00997EB8"/>
    <w:rsid w:val="009B26A5"/>
    <w:rsid w:val="009B384A"/>
    <w:rsid w:val="009E6810"/>
    <w:rsid w:val="009E75FC"/>
    <w:rsid w:val="009F0FFB"/>
    <w:rsid w:val="009F1860"/>
    <w:rsid w:val="00A0500D"/>
    <w:rsid w:val="00A11B30"/>
    <w:rsid w:val="00A12DC9"/>
    <w:rsid w:val="00A26F43"/>
    <w:rsid w:val="00A56980"/>
    <w:rsid w:val="00A56B0C"/>
    <w:rsid w:val="00A910F9"/>
    <w:rsid w:val="00AC368B"/>
    <w:rsid w:val="00AD0E59"/>
    <w:rsid w:val="00AD646E"/>
    <w:rsid w:val="00AE3108"/>
    <w:rsid w:val="00AF2D4C"/>
    <w:rsid w:val="00AF6DC6"/>
    <w:rsid w:val="00AF7E55"/>
    <w:rsid w:val="00B158A9"/>
    <w:rsid w:val="00B30006"/>
    <w:rsid w:val="00B55279"/>
    <w:rsid w:val="00B5770D"/>
    <w:rsid w:val="00B616E2"/>
    <w:rsid w:val="00B842CD"/>
    <w:rsid w:val="00B87F04"/>
    <w:rsid w:val="00B974C5"/>
    <w:rsid w:val="00BA5B4F"/>
    <w:rsid w:val="00BB4E2D"/>
    <w:rsid w:val="00BC4166"/>
    <w:rsid w:val="00BD357E"/>
    <w:rsid w:val="00BE6B64"/>
    <w:rsid w:val="00BF46D0"/>
    <w:rsid w:val="00C10CAF"/>
    <w:rsid w:val="00C1693D"/>
    <w:rsid w:val="00C30A4B"/>
    <w:rsid w:val="00C37789"/>
    <w:rsid w:val="00C4761F"/>
    <w:rsid w:val="00C52970"/>
    <w:rsid w:val="00C566EC"/>
    <w:rsid w:val="00CA1D43"/>
    <w:rsid w:val="00CD657A"/>
    <w:rsid w:val="00CE32EB"/>
    <w:rsid w:val="00CE6C45"/>
    <w:rsid w:val="00CF6A25"/>
    <w:rsid w:val="00D04B16"/>
    <w:rsid w:val="00D11E4D"/>
    <w:rsid w:val="00D4066A"/>
    <w:rsid w:val="00D41479"/>
    <w:rsid w:val="00D560D5"/>
    <w:rsid w:val="00D65F80"/>
    <w:rsid w:val="00D71BE6"/>
    <w:rsid w:val="00D80E90"/>
    <w:rsid w:val="00D9694C"/>
    <w:rsid w:val="00DA0519"/>
    <w:rsid w:val="00DC4B8E"/>
    <w:rsid w:val="00DF1988"/>
    <w:rsid w:val="00DF5DCC"/>
    <w:rsid w:val="00E02E89"/>
    <w:rsid w:val="00E120D5"/>
    <w:rsid w:val="00E12D95"/>
    <w:rsid w:val="00E154C7"/>
    <w:rsid w:val="00E3352D"/>
    <w:rsid w:val="00E471BE"/>
    <w:rsid w:val="00E5424C"/>
    <w:rsid w:val="00E6603F"/>
    <w:rsid w:val="00EA277F"/>
    <w:rsid w:val="00EB55B5"/>
    <w:rsid w:val="00EB6588"/>
    <w:rsid w:val="00EC3EFA"/>
    <w:rsid w:val="00EE2C11"/>
    <w:rsid w:val="00EE6E02"/>
    <w:rsid w:val="00EF7BB0"/>
    <w:rsid w:val="00F043D6"/>
    <w:rsid w:val="00F13A67"/>
    <w:rsid w:val="00F15BFF"/>
    <w:rsid w:val="00F21AE7"/>
    <w:rsid w:val="00F25AA0"/>
    <w:rsid w:val="00F41537"/>
    <w:rsid w:val="00F53413"/>
    <w:rsid w:val="00F55BFA"/>
    <w:rsid w:val="00F750A4"/>
    <w:rsid w:val="00F76D62"/>
    <w:rsid w:val="00FA65E8"/>
    <w:rsid w:val="00FB6C9A"/>
    <w:rsid w:val="00FB784C"/>
    <w:rsid w:val="00FC4779"/>
    <w:rsid w:val="00FC6FCD"/>
    <w:rsid w:val="1FA1C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4DCEC3"/>
  <w15:docId w15:val="{59D8CB26-C301-41BF-BB68-77A874E8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646E"/>
    <w:rPr>
      <w:rFonts w:ascii="Tahoma" w:hAnsi="Tahoma"/>
      <w:szCs w:val="24"/>
    </w:rPr>
  </w:style>
  <w:style w:type="paragraph" w:styleId="Heading1">
    <w:name w:val="heading 1"/>
    <w:basedOn w:val="Normal"/>
    <w:next w:val="Normal"/>
    <w:qFormat/>
    <w:rsid w:val="002C6B97"/>
    <w:pPr>
      <w:keepNext/>
      <w:spacing w:after="120"/>
      <w:outlineLvl w:val="0"/>
    </w:pPr>
    <w:rPr>
      <w:rFonts w:ascii="Century Gothic" w:hAnsi="Century Gothic" w:cs="Arial"/>
      <w:b/>
      <w:sz w:val="24"/>
    </w:rPr>
  </w:style>
  <w:style w:type="paragraph" w:styleId="Heading2">
    <w:name w:val="heading 2"/>
    <w:basedOn w:val="Normal"/>
    <w:next w:val="Normal"/>
    <w:link w:val="Heading2Char"/>
    <w:uiPriority w:val="99"/>
    <w:qFormat/>
    <w:rsid w:val="00AD646E"/>
    <w:pPr>
      <w:keepNext/>
      <w:jc w:val="center"/>
      <w:outlineLvl w:val="1"/>
    </w:pPr>
    <w:rPr>
      <w:rFonts w:ascii="Arial" w:hAnsi="Arial" w:cs="Arial"/>
      <w:sz w:val="24"/>
    </w:rPr>
  </w:style>
  <w:style w:type="paragraph" w:styleId="Heading6">
    <w:name w:val="heading 6"/>
    <w:basedOn w:val="Normal"/>
    <w:next w:val="Normal"/>
    <w:qFormat/>
    <w:rsid w:val="00AD646E"/>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2A40B1"/>
    <w:pPr>
      <w:spacing w:before="240" w:after="60"/>
      <w:outlineLvl w:val="7"/>
    </w:pPr>
    <w:rPr>
      <w:rFonts w:asciiTheme="minorHAnsi" w:eastAsiaTheme="minorEastAsia" w:hAnsiTheme="minorHAnsi" w:cstheme="min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646E"/>
    <w:pPr>
      <w:tabs>
        <w:tab w:val="center" w:pos="4320"/>
        <w:tab w:val="right" w:pos="8640"/>
      </w:tabs>
    </w:pPr>
  </w:style>
  <w:style w:type="paragraph" w:styleId="Footer">
    <w:name w:val="footer"/>
    <w:basedOn w:val="Normal"/>
    <w:link w:val="FooterChar"/>
    <w:rsid w:val="00AD646E"/>
    <w:pPr>
      <w:tabs>
        <w:tab w:val="center" w:pos="4320"/>
        <w:tab w:val="right" w:pos="8640"/>
      </w:tabs>
    </w:pPr>
  </w:style>
  <w:style w:type="character" w:styleId="PageNumber">
    <w:name w:val="page number"/>
    <w:basedOn w:val="DefaultParagraphFont"/>
    <w:rsid w:val="00AD646E"/>
  </w:style>
  <w:style w:type="character" w:customStyle="1" w:styleId="FooterChar">
    <w:name w:val="Footer Char"/>
    <w:basedOn w:val="DefaultParagraphFont"/>
    <w:link w:val="Footer"/>
    <w:uiPriority w:val="99"/>
    <w:rsid w:val="00693C72"/>
    <w:rPr>
      <w:rFonts w:ascii="Tahoma" w:hAnsi="Tahoma"/>
      <w:szCs w:val="24"/>
    </w:rPr>
  </w:style>
  <w:style w:type="paragraph" w:styleId="BodyTextIndent">
    <w:name w:val="Body Text Indent"/>
    <w:basedOn w:val="Normal"/>
    <w:rsid w:val="00AD646E"/>
    <w:pPr>
      <w:overflowPunct w:val="0"/>
      <w:autoSpaceDE w:val="0"/>
      <w:autoSpaceDN w:val="0"/>
      <w:adjustRightInd w:val="0"/>
      <w:ind w:left="720"/>
      <w:textAlignment w:val="baseline"/>
    </w:pPr>
    <w:rPr>
      <w:rFonts w:ascii="Arial" w:hAnsi="Arial" w:cs="Arial"/>
      <w:color w:val="0000FF"/>
      <w:sz w:val="28"/>
      <w:szCs w:val="20"/>
    </w:rPr>
  </w:style>
  <w:style w:type="paragraph" w:styleId="BalloonText">
    <w:name w:val="Balloon Text"/>
    <w:basedOn w:val="Normal"/>
    <w:link w:val="BalloonTextChar"/>
    <w:rsid w:val="00693C72"/>
    <w:rPr>
      <w:rFonts w:cs="Tahoma"/>
      <w:sz w:val="16"/>
      <w:szCs w:val="16"/>
    </w:rPr>
  </w:style>
  <w:style w:type="character" w:customStyle="1" w:styleId="BalloonTextChar">
    <w:name w:val="Balloon Text Char"/>
    <w:basedOn w:val="DefaultParagraphFont"/>
    <w:link w:val="BalloonText"/>
    <w:rsid w:val="00693C72"/>
    <w:rPr>
      <w:rFonts w:ascii="Tahoma" w:hAnsi="Tahoma" w:cs="Tahoma"/>
      <w:sz w:val="16"/>
      <w:szCs w:val="16"/>
    </w:rPr>
  </w:style>
  <w:style w:type="character" w:styleId="Emphasis">
    <w:name w:val="Emphasis"/>
    <w:basedOn w:val="DefaultParagraphFont"/>
    <w:qFormat/>
    <w:rsid w:val="00B87F04"/>
    <w:rPr>
      <w:i/>
      <w:iCs/>
    </w:rPr>
  </w:style>
  <w:style w:type="paragraph" w:styleId="Title">
    <w:name w:val="Title"/>
    <w:basedOn w:val="Normal"/>
    <w:next w:val="Normal"/>
    <w:link w:val="TitleChar"/>
    <w:qFormat/>
    <w:rsid w:val="00B87F0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7F04"/>
    <w:rPr>
      <w:rFonts w:ascii="Cambria" w:eastAsia="Times New Roman" w:hAnsi="Cambria" w:cs="Times New Roman"/>
      <w:b/>
      <w:bCs/>
      <w:kern w:val="28"/>
      <w:sz w:val="32"/>
      <w:szCs w:val="32"/>
    </w:rPr>
  </w:style>
  <w:style w:type="character" w:styleId="Hyperlink">
    <w:name w:val="Hyperlink"/>
    <w:basedOn w:val="DefaultParagraphFont"/>
    <w:rsid w:val="00321A7F"/>
    <w:rPr>
      <w:color w:val="0000FF"/>
      <w:u w:val="single"/>
    </w:rPr>
  </w:style>
  <w:style w:type="character" w:styleId="FollowedHyperlink">
    <w:name w:val="FollowedHyperlink"/>
    <w:basedOn w:val="DefaultParagraphFont"/>
    <w:rsid w:val="00321A7F"/>
    <w:rPr>
      <w:color w:val="800080"/>
      <w:u w:val="single"/>
    </w:rPr>
  </w:style>
  <w:style w:type="character" w:customStyle="1" w:styleId="Heading8Char">
    <w:name w:val="Heading 8 Char"/>
    <w:basedOn w:val="DefaultParagraphFont"/>
    <w:link w:val="Heading8"/>
    <w:semiHidden/>
    <w:rsid w:val="002A40B1"/>
    <w:rPr>
      <w:rFonts w:asciiTheme="minorHAnsi" w:eastAsiaTheme="minorEastAsia" w:hAnsiTheme="minorHAnsi" w:cstheme="minorBidi"/>
      <w:i/>
      <w:iCs/>
      <w:sz w:val="24"/>
      <w:szCs w:val="24"/>
    </w:rPr>
  </w:style>
  <w:style w:type="paragraph" w:styleId="ListParagraph">
    <w:name w:val="List Paragraph"/>
    <w:basedOn w:val="Normal"/>
    <w:uiPriority w:val="34"/>
    <w:qFormat/>
    <w:rsid w:val="00AF6DC6"/>
    <w:pPr>
      <w:ind w:left="720"/>
      <w:contextualSpacing/>
    </w:pPr>
  </w:style>
  <w:style w:type="paragraph" w:styleId="DocumentMap">
    <w:name w:val="Document Map"/>
    <w:basedOn w:val="Normal"/>
    <w:link w:val="DocumentMapChar"/>
    <w:rsid w:val="00683CD8"/>
    <w:rPr>
      <w:rFonts w:cs="Tahoma"/>
      <w:sz w:val="16"/>
      <w:szCs w:val="16"/>
    </w:rPr>
  </w:style>
  <w:style w:type="character" w:customStyle="1" w:styleId="DocumentMapChar">
    <w:name w:val="Document Map Char"/>
    <w:basedOn w:val="DefaultParagraphFont"/>
    <w:link w:val="DocumentMap"/>
    <w:rsid w:val="00683CD8"/>
    <w:rPr>
      <w:rFonts w:ascii="Tahoma" w:hAnsi="Tahoma" w:cs="Tahoma"/>
      <w:sz w:val="16"/>
      <w:szCs w:val="16"/>
    </w:rPr>
  </w:style>
  <w:style w:type="character" w:customStyle="1" w:styleId="Heading2Char">
    <w:name w:val="Heading 2 Char"/>
    <w:basedOn w:val="DefaultParagraphFont"/>
    <w:link w:val="Heading2"/>
    <w:uiPriority w:val="99"/>
    <w:rsid w:val="005F51EB"/>
    <w:rPr>
      <w:rFonts w:ascii="Arial" w:hAnsi="Arial" w:cs="Arial"/>
      <w:sz w:val="24"/>
      <w:szCs w:val="24"/>
    </w:rPr>
  </w:style>
  <w:style w:type="character" w:styleId="CommentReference">
    <w:name w:val="annotation reference"/>
    <w:basedOn w:val="DefaultParagraphFont"/>
    <w:rsid w:val="00603E9C"/>
    <w:rPr>
      <w:sz w:val="16"/>
      <w:szCs w:val="16"/>
    </w:rPr>
  </w:style>
  <w:style w:type="paragraph" w:styleId="CommentText">
    <w:name w:val="annotation text"/>
    <w:basedOn w:val="Normal"/>
    <w:link w:val="CommentTextChar"/>
    <w:rsid w:val="00603E9C"/>
    <w:rPr>
      <w:szCs w:val="20"/>
    </w:rPr>
  </w:style>
  <w:style w:type="character" w:customStyle="1" w:styleId="CommentTextChar">
    <w:name w:val="Comment Text Char"/>
    <w:basedOn w:val="DefaultParagraphFont"/>
    <w:link w:val="CommentText"/>
    <w:rsid w:val="00603E9C"/>
    <w:rPr>
      <w:rFonts w:ascii="Tahoma" w:hAnsi="Tahoma"/>
    </w:rPr>
  </w:style>
  <w:style w:type="paragraph" w:styleId="CommentSubject">
    <w:name w:val="annotation subject"/>
    <w:basedOn w:val="CommentText"/>
    <w:next w:val="CommentText"/>
    <w:link w:val="CommentSubjectChar"/>
    <w:rsid w:val="00603E9C"/>
    <w:rPr>
      <w:b/>
      <w:bCs/>
    </w:rPr>
  </w:style>
  <w:style w:type="character" w:customStyle="1" w:styleId="CommentSubjectChar">
    <w:name w:val="Comment Subject Char"/>
    <w:basedOn w:val="CommentTextChar"/>
    <w:link w:val="CommentSubject"/>
    <w:rsid w:val="00603E9C"/>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765109">
      <w:bodyDiv w:val="1"/>
      <w:marLeft w:val="0"/>
      <w:marRight w:val="0"/>
      <w:marTop w:val="0"/>
      <w:marBottom w:val="0"/>
      <w:divBdr>
        <w:top w:val="none" w:sz="0" w:space="0" w:color="auto"/>
        <w:left w:val="none" w:sz="0" w:space="0" w:color="auto"/>
        <w:bottom w:val="none" w:sz="0" w:space="0" w:color="auto"/>
        <w:right w:val="none" w:sz="0" w:space="0" w:color="auto"/>
      </w:divBdr>
    </w:div>
    <w:div w:id="2002344711">
      <w:bodyDiv w:val="1"/>
      <w:marLeft w:val="0"/>
      <w:marRight w:val="0"/>
      <w:marTop w:val="0"/>
      <w:marBottom w:val="0"/>
      <w:divBdr>
        <w:top w:val="none" w:sz="0" w:space="0" w:color="auto"/>
        <w:left w:val="none" w:sz="0" w:space="0" w:color="auto"/>
        <w:bottom w:val="none" w:sz="0" w:space="0" w:color="auto"/>
        <w:right w:val="none" w:sz="0" w:space="0" w:color="auto"/>
      </w:divBdr>
    </w:div>
    <w:div w:id="202316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D764441BAAB4F866C56B7963EAEB8" ma:contentTypeVersion="" ma:contentTypeDescription="Create a new document." ma:contentTypeScope="" ma:versionID="c0ab3833e3ffae93f6e4ee0b1f78331b">
  <xsd:schema xmlns:xsd="http://www.w3.org/2001/XMLSchema" xmlns:xs="http://www.w3.org/2001/XMLSchema" xmlns:p="http://schemas.microsoft.com/office/2006/metadata/properties" xmlns:ns2="988bea3f-10e0-42e5-a655-42c9f23fafc3" xmlns:ns3="c68b8734-0fea-45d8-9d18-374de8982ecd" targetNamespace="http://schemas.microsoft.com/office/2006/metadata/properties" ma:root="true" ma:fieldsID="01f30358d8bd2e161ad4d6aa870b8e6e" ns2:_="" ns3:_="">
    <xsd:import namespace="988bea3f-10e0-42e5-a655-42c9f23fafc3"/>
    <xsd:import namespace="c68b8734-0fea-45d8-9d18-374de8982e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bea3f-10e0-42e5-a655-42c9f23faf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b8734-0fea-45d8-9d18-374de8982ec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27C8F-24AC-4FA2-99B0-39C7844883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4D3E10-C806-43FE-B709-0C7E4F95B652}">
  <ds:schemaRefs>
    <ds:schemaRef ds:uri="http://schemas.microsoft.com/sharepoint/v3/contenttype/forms"/>
  </ds:schemaRefs>
</ds:datastoreItem>
</file>

<file path=customXml/itemProps3.xml><?xml version="1.0" encoding="utf-8"?>
<ds:datastoreItem xmlns:ds="http://schemas.openxmlformats.org/officeDocument/2006/customXml" ds:itemID="{72A30BE3-03DD-4F9C-A34C-B0BEAE55F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bea3f-10e0-42e5-a655-42c9f23fafc3"/>
    <ds:schemaRef ds:uri="c68b8734-0fea-45d8-9d18-374de8982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Store Fixture Assistant – Visual Sales</vt:lpstr>
    </vt:vector>
  </TitlesOfParts>
  <Company>The Container Store</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Store Fixture Assistant – Visual Sales</dc:title>
  <dc:creator>Joe Wilkinson</dc:creator>
  <cp:lastModifiedBy>Lianne Daues</cp:lastModifiedBy>
  <cp:revision>3</cp:revision>
  <cp:lastPrinted>2018-09-06T21:15:00Z</cp:lastPrinted>
  <dcterms:created xsi:type="dcterms:W3CDTF">2018-09-06T21:14:00Z</dcterms:created>
  <dcterms:modified xsi:type="dcterms:W3CDTF">2018-09-06T21:16:00Z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0x0101000A2D764441BAAB4F866C56B7963EAEB8</vt:lpwstr>
  </property>
</Properties>
</file>