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C6" w:rsidRPr="00C95D0D" w:rsidRDefault="00D10438" w:rsidP="008905C6">
      <w:pPr>
        <w:shd w:val="clear" w:color="auto" w:fill="FFFFFF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>Global</w:t>
      </w:r>
      <w:r w:rsidR="00493FA2" w:rsidRPr="00C95D0D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Trade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Compliance </w:t>
      </w:r>
      <w:bookmarkStart w:id="0" w:name="_GoBack"/>
      <w:bookmarkEnd w:id="0"/>
      <w:r w:rsidR="00493FA2" w:rsidRPr="00C95D0D">
        <w:rPr>
          <w:rFonts w:ascii="Arial" w:eastAsia="Times New Roman" w:hAnsi="Arial" w:cs="Arial"/>
          <w:b/>
          <w:color w:val="333333"/>
          <w:sz w:val="20"/>
          <w:szCs w:val="20"/>
        </w:rPr>
        <w:t>Supervisor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b/>
          <w:bCs/>
          <w:color w:val="333333"/>
          <w:sz w:val="20"/>
          <w:szCs w:val="20"/>
        </w:rPr>
        <w:t>PURPOSE:</w:t>
      </w:r>
      <w:r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   </w:t>
      </w:r>
      <w:r w:rsidR="00507C77">
        <w:rPr>
          <w:rFonts w:ascii="Arial" w:eastAsia="Times New Roman" w:hAnsi="Arial" w:cs="Arial"/>
          <w:color w:val="333333"/>
          <w:sz w:val="20"/>
          <w:szCs w:val="20"/>
        </w:rPr>
        <w:t xml:space="preserve">Support the growth of Berry’s global business by overseeing </w:t>
      </w:r>
      <w:r w:rsidR="00E5735C" w:rsidRPr="00C95D0D">
        <w:rPr>
          <w:rFonts w:ascii="Arial" w:eastAsia="Times New Roman" w:hAnsi="Arial" w:cs="Arial"/>
          <w:color w:val="333333"/>
          <w:sz w:val="20"/>
          <w:szCs w:val="20"/>
        </w:rPr>
        <w:t>global trade compliance and international logistics activities</w:t>
      </w:r>
      <w:r w:rsidR="00507C77">
        <w:rPr>
          <w:rFonts w:ascii="Arial" w:eastAsia="Times New Roman" w:hAnsi="Arial" w:cs="Arial"/>
          <w:color w:val="333333"/>
          <w:sz w:val="20"/>
          <w:szCs w:val="20"/>
        </w:rPr>
        <w:t>.  Expand the group’s technical expertise of trade laws and practices to e</w:t>
      </w:r>
      <w:r w:rsidR="00E5735C" w:rsidRPr="00C95D0D">
        <w:rPr>
          <w:rFonts w:ascii="Arial" w:eastAsia="Times New Roman" w:hAnsi="Arial" w:cs="Arial"/>
          <w:color w:val="333333"/>
          <w:sz w:val="20"/>
          <w:szCs w:val="20"/>
        </w:rPr>
        <w:t>nsure proper execution of</w:t>
      </w:r>
      <w:r w:rsidR="00507C77">
        <w:rPr>
          <w:rFonts w:ascii="Arial" w:eastAsia="Times New Roman" w:hAnsi="Arial" w:cs="Arial"/>
          <w:color w:val="333333"/>
          <w:sz w:val="20"/>
          <w:szCs w:val="20"/>
        </w:rPr>
        <w:t xml:space="preserve"> import and export transactions, c</w:t>
      </w:r>
      <w:r w:rsidR="00E5735C" w:rsidRPr="00C95D0D">
        <w:rPr>
          <w:rFonts w:ascii="Arial" w:eastAsia="Times New Roman" w:hAnsi="Arial" w:cs="Arial"/>
          <w:color w:val="333333"/>
          <w:sz w:val="20"/>
          <w:szCs w:val="20"/>
        </w:rPr>
        <w:t>ompliance with relevant trade laws</w:t>
      </w:r>
      <w:r w:rsidR="00507C77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E5735C"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 and adherence to rules of trade programs. </w:t>
      </w:r>
    </w:p>
    <w:p w:rsidR="00E5735C" w:rsidRPr="00C95D0D" w:rsidRDefault="00E5735C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b/>
          <w:color w:val="333333"/>
          <w:sz w:val="20"/>
          <w:szCs w:val="20"/>
        </w:rPr>
        <w:t>PRIMARY RESPONSIBILITIES:</w:t>
      </w:r>
    </w:p>
    <w:p w:rsidR="008905C6" w:rsidRPr="00C95D0D" w:rsidRDefault="00E5735C" w:rsidP="008905C6">
      <w:pPr>
        <w:numPr>
          <w:ilvl w:val="0"/>
          <w:numId w:val="1"/>
        </w:numPr>
        <w:shd w:val="clear" w:color="auto" w:fill="FFFFFF"/>
        <w:tabs>
          <w:tab w:val="clear" w:pos="720"/>
          <w:tab w:val="num" w:pos="1305"/>
        </w:tabs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Work across departments to support process improvement projects affecting international trade and logistics</w:t>
      </w:r>
    </w:p>
    <w:p w:rsidR="008905C6" w:rsidRPr="00C95D0D" w:rsidRDefault="00507C77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Support </w:t>
      </w:r>
      <w:r w:rsidR="00E5735C" w:rsidRPr="00C95D0D">
        <w:rPr>
          <w:rFonts w:ascii="Arial" w:eastAsia="Times New Roman" w:hAnsi="Arial" w:cs="Arial"/>
          <w:color w:val="333333"/>
          <w:sz w:val="20"/>
          <w:szCs w:val="20"/>
        </w:rPr>
        <w:t>department efforts to determine, record, audit and communicate data required to facilitate global transactions</w:t>
      </w:r>
    </w:p>
    <w:p w:rsidR="00E5735C" w:rsidRPr="00C95D0D" w:rsidRDefault="00E5735C" w:rsidP="00B9175A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Support global trade and logistics programs through the development and management of business intelligence (BI) reporting and data visualizations</w:t>
      </w:r>
    </w:p>
    <w:p w:rsidR="008905C6" w:rsidRPr="00C95D0D" w:rsidRDefault="008905C6" w:rsidP="00B9175A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Identify areas of non-compliance related to the corporate global trade compliance policies and bring these to the attention of management</w:t>
      </w:r>
    </w:p>
    <w:p w:rsidR="008905C6" w:rsidRPr="00C95D0D" w:rsidRDefault="00E5735C" w:rsidP="008905C6">
      <w:pPr>
        <w:numPr>
          <w:ilvl w:val="0"/>
          <w:numId w:val="2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Respond to i</w:t>
      </w:r>
      <w:r w:rsidR="008905C6"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nternal and external </w:t>
      </w:r>
      <w:r w:rsidRPr="00C95D0D">
        <w:rPr>
          <w:rFonts w:ascii="Arial" w:eastAsia="Times New Roman" w:hAnsi="Arial" w:cs="Arial"/>
          <w:color w:val="333333"/>
          <w:sz w:val="20"/>
          <w:szCs w:val="20"/>
        </w:rPr>
        <w:t>requests for international trade support</w:t>
      </w:r>
    </w:p>
    <w:p w:rsidR="008905C6" w:rsidRPr="00C95D0D" w:rsidRDefault="008905C6" w:rsidP="008905C6">
      <w:p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b/>
          <w:bCs/>
          <w:color w:val="333333"/>
          <w:sz w:val="20"/>
          <w:szCs w:val="20"/>
        </w:rPr>
        <w:t>DESIRED QUALIFICATIONS: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A four-year degree from an accredited college or university with </w:t>
      </w:r>
      <w:r w:rsidR="00364D23">
        <w:rPr>
          <w:rFonts w:ascii="Arial" w:eastAsia="Times New Roman" w:hAnsi="Arial" w:cs="Arial"/>
          <w:color w:val="333333"/>
          <w:sz w:val="20"/>
          <w:szCs w:val="20"/>
        </w:rPr>
        <w:t xml:space="preserve">exposure to </w:t>
      </w:r>
      <w:r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international </w:t>
      </w:r>
      <w:r w:rsidR="00364D23">
        <w:rPr>
          <w:rFonts w:ascii="Arial" w:eastAsia="Times New Roman" w:hAnsi="Arial" w:cs="Arial"/>
          <w:color w:val="333333"/>
          <w:sz w:val="20"/>
          <w:szCs w:val="20"/>
        </w:rPr>
        <w:t>business concepts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Familiarity with international shipping, tariff classifications, customs formalities and the Customs-Trade Partnership Against Terrorism (C-TPAT)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Fluency in ERP systems, Business Intellig</w:t>
      </w:r>
      <w:r w:rsidR="000519CC"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ence reporting, Microsoft Excel, </w:t>
      </w:r>
      <w:proofErr w:type="spellStart"/>
      <w:r w:rsidRPr="00C95D0D">
        <w:rPr>
          <w:rFonts w:ascii="Arial" w:eastAsia="Times New Roman" w:hAnsi="Arial" w:cs="Arial"/>
          <w:color w:val="333333"/>
          <w:sz w:val="20"/>
          <w:szCs w:val="20"/>
        </w:rPr>
        <w:t>Powerpoint</w:t>
      </w:r>
      <w:proofErr w:type="spellEnd"/>
      <w:r w:rsidR="000519CC" w:rsidRPr="00C95D0D">
        <w:rPr>
          <w:rFonts w:ascii="Arial" w:eastAsia="Times New Roman" w:hAnsi="Arial" w:cs="Arial"/>
          <w:color w:val="333333"/>
          <w:sz w:val="20"/>
          <w:szCs w:val="20"/>
        </w:rPr>
        <w:t xml:space="preserve"> and </w:t>
      </w:r>
      <w:proofErr w:type="spellStart"/>
      <w:r w:rsidR="000519CC" w:rsidRPr="00C95D0D">
        <w:rPr>
          <w:rFonts w:ascii="Arial" w:eastAsia="Times New Roman" w:hAnsi="Arial" w:cs="Arial"/>
          <w:color w:val="333333"/>
          <w:sz w:val="20"/>
          <w:szCs w:val="20"/>
        </w:rPr>
        <w:t>Sharepoint</w:t>
      </w:r>
      <w:proofErr w:type="spellEnd"/>
    </w:p>
    <w:p w:rsidR="008905C6" w:rsidRPr="00C95D0D" w:rsidRDefault="000519CC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E</w:t>
      </w:r>
      <w:r w:rsidR="008905C6" w:rsidRPr="00C95D0D">
        <w:rPr>
          <w:rFonts w:ascii="Arial" w:eastAsia="Times New Roman" w:hAnsi="Arial" w:cs="Arial"/>
          <w:color w:val="333333"/>
          <w:sz w:val="20"/>
          <w:szCs w:val="20"/>
        </w:rPr>
        <w:t>ffective organizational habits and communications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Involvement in continuous improvement projects across functional groups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QUALIFICATIONS FOR SUCCESS:</w:t>
      </w:r>
    </w:p>
    <w:p w:rsidR="008905C6" w:rsidRPr="00C95D0D" w:rsidRDefault="00364D23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Desire to build s</w:t>
      </w:r>
      <w:r w:rsidR="008905C6" w:rsidRPr="00C95D0D">
        <w:rPr>
          <w:rFonts w:ascii="Arial" w:eastAsia="Times New Roman" w:hAnsi="Arial" w:cs="Arial"/>
          <w:color w:val="333333"/>
          <w:sz w:val="20"/>
          <w:szCs w:val="20"/>
        </w:rPr>
        <w:t>trong technical knowledge in the area of customs regulations, tariff classification, free trade agreements and supply chain security programs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Demonstration of project management abilities</w:t>
      </w:r>
    </w:p>
    <w:p w:rsidR="008905C6" w:rsidRPr="00C95D0D" w:rsidRDefault="008905C6" w:rsidP="008905C6">
      <w:pPr>
        <w:numPr>
          <w:ilvl w:val="0"/>
          <w:numId w:val="1"/>
        </w:numPr>
        <w:shd w:val="clear" w:color="auto" w:fill="FFFFFF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Implementation of quantifiable process improvements that add value, improve service and maintain compliance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Location: Evansville, IN 47710 US (Primary)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Shift Type: First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Department: Legal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Career Level: Supervisor</w:t>
      </w:r>
    </w:p>
    <w:p w:rsidR="008905C6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Travel: 0 - 10%</w:t>
      </w:r>
    </w:p>
    <w:p w:rsidR="00C47DD9" w:rsidRPr="00C95D0D" w:rsidRDefault="008905C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C95D0D">
        <w:rPr>
          <w:rFonts w:ascii="Arial" w:eastAsia="Times New Roman" w:hAnsi="Arial" w:cs="Arial"/>
          <w:color w:val="333333"/>
          <w:sz w:val="20"/>
          <w:szCs w:val="20"/>
        </w:rPr>
        <w:t>Education: Bachelor's Degree</w:t>
      </w:r>
      <w:r w:rsidR="00364D23">
        <w:rPr>
          <w:rFonts w:ascii="Arial" w:eastAsia="Times New Roman" w:hAnsi="Arial" w:cs="Arial"/>
          <w:color w:val="333333"/>
          <w:sz w:val="20"/>
          <w:szCs w:val="20"/>
        </w:rPr>
        <w:t xml:space="preserve"> or equivalent work experience</w:t>
      </w:r>
    </w:p>
    <w:p w:rsidR="009878B6" w:rsidRPr="00C95D0D" w:rsidRDefault="009878B6" w:rsidP="008905C6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0E0CF6" w:rsidRDefault="000E0CF6" w:rsidP="008905C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</w:p>
    <w:p w:rsidR="00A81A63" w:rsidRPr="00406D71" w:rsidRDefault="00A81A63" w:rsidP="00406D71">
      <w:pPr>
        <w:rPr>
          <w:rFonts w:ascii="Arial" w:eastAsia="Times New Roman" w:hAnsi="Arial" w:cs="Arial"/>
          <w:color w:val="333333"/>
          <w:sz w:val="23"/>
          <w:szCs w:val="23"/>
        </w:rPr>
      </w:pPr>
    </w:p>
    <w:sectPr w:rsidR="00A81A63" w:rsidRPr="00406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CA3"/>
    <w:multiLevelType w:val="multilevel"/>
    <w:tmpl w:val="AEDC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232A9"/>
    <w:multiLevelType w:val="multilevel"/>
    <w:tmpl w:val="631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538D4"/>
    <w:multiLevelType w:val="multilevel"/>
    <w:tmpl w:val="B13CEE24"/>
    <w:lvl w:ilvl="0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F74FC"/>
    <w:multiLevelType w:val="multilevel"/>
    <w:tmpl w:val="85A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474EC"/>
    <w:multiLevelType w:val="multilevel"/>
    <w:tmpl w:val="9C7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1618A"/>
    <w:multiLevelType w:val="multilevel"/>
    <w:tmpl w:val="817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05E61"/>
    <w:multiLevelType w:val="multilevel"/>
    <w:tmpl w:val="D474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C6"/>
    <w:rsid w:val="000368EC"/>
    <w:rsid w:val="000519CC"/>
    <w:rsid w:val="000D5161"/>
    <w:rsid w:val="000D6307"/>
    <w:rsid w:val="000E0CF6"/>
    <w:rsid w:val="00326E38"/>
    <w:rsid w:val="00364D23"/>
    <w:rsid w:val="00406D71"/>
    <w:rsid w:val="00493FA2"/>
    <w:rsid w:val="00507C77"/>
    <w:rsid w:val="005103E2"/>
    <w:rsid w:val="0062561D"/>
    <w:rsid w:val="00642F0C"/>
    <w:rsid w:val="006639C9"/>
    <w:rsid w:val="006767E9"/>
    <w:rsid w:val="00777226"/>
    <w:rsid w:val="008905C6"/>
    <w:rsid w:val="00987269"/>
    <w:rsid w:val="009878B6"/>
    <w:rsid w:val="00A81A63"/>
    <w:rsid w:val="00B13AE4"/>
    <w:rsid w:val="00B51FC8"/>
    <w:rsid w:val="00B64B15"/>
    <w:rsid w:val="00C47DD9"/>
    <w:rsid w:val="00C95D0D"/>
    <w:rsid w:val="00CA0622"/>
    <w:rsid w:val="00D10438"/>
    <w:rsid w:val="00E5735C"/>
    <w:rsid w:val="00E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3383B-9018-405D-BDBC-04EB09AE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1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1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1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1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16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16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16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1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1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16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5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51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1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516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5161"/>
    <w:rPr>
      <w:b/>
      <w:bCs/>
    </w:rPr>
  </w:style>
  <w:style w:type="character" w:styleId="Emphasis">
    <w:name w:val="Emphasis"/>
    <w:basedOn w:val="DefaultParagraphFont"/>
    <w:uiPriority w:val="20"/>
    <w:qFormat/>
    <w:rsid w:val="000D516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5161"/>
    <w:rPr>
      <w:szCs w:val="32"/>
    </w:rPr>
  </w:style>
  <w:style w:type="paragraph" w:styleId="ListParagraph">
    <w:name w:val="List Paragraph"/>
    <w:basedOn w:val="Normal"/>
    <w:uiPriority w:val="34"/>
    <w:qFormat/>
    <w:rsid w:val="000D5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516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51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16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161"/>
    <w:rPr>
      <w:b/>
      <w:i/>
      <w:sz w:val="24"/>
    </w:rPr>
  </w:style>
  <w:style w:type="character" w:styleId="SubtleEmphasis">
    <w:name w:val="Subtle Emphasis"/>
    <w:uiPriority w:val="19"/>
    <w:qFormat/>
    <w:rsid w:val="000D516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51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51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51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516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516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905C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0E0C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97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70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14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94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47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3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26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9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090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1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6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65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6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25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45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60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5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 Plastics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Middendorf</dc:creator>
  <cp:lastModifiedBy>Sarah Reis</cp:lastModifiedBy>
  <cp:revision>2</cp:revision>
  <cp:lastPrinted>2018-08-06T13:11:00Z</cp:lastPrinted>
  <dcterms:created xsi:type="dcterms:W3CDTF">2018-08-28T18:49:00Z</dcterms:created>
  <dcterms:modified xsi:type="dcterms:W3CDTF">2018-08-28T18:49:00Z</dcterms:modified>
</cp:coreProperties>
</file>