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1F3" w:rsidRPr="003A71F3" w:rsidRDefault="003A71F3" w:rsidP="007B2ED2">
      <w:pPr>
        <w:pStyle w:val="NoSpacing"/>
        <w:rPr>
          <w:rFonts w:ascii="Century Gothic" w:hAnsi="Century Gothic"/>
          <w:b/>
          <w:color w:val="212121"/>
          <w:sz w:val="20"/>
          <w:szCs w:val="20"/>
          <w:u w:val="single"/>
          <w:lang w:val="en"/>
        </w:rPr>
      </w:pPr>
      <w:r w:rsidRPr="003A71F3">
        <w:rPr>
          <w:rFonts w:ascii="Century Gothic" w:hAnsi="Century Gothic"/>
          <w:b/>
          <w:color w:val="212121"/>
          <w:sz w:val="20"/>
          <w:szCs w:val="20"/>
          <w:u w:val="single"/>
          <w:lang w:val="en"/>
        </w:rPr>
        <w:t>Trade Compliance Analyst – Springfield, MA</w:t>
      </w:r>
    </w:p>
    <w:p w:rsidR="003A71F3" w:rsidRDefault="003A71F3" w:rsidP="007B2ED2">
      <w:pPr>
        <w:pStyle w:val="NoSpacing"/>
        <w:rPr>
          <w:rFonts w:ascii="Century Gothic" w:hAnsi="Century Gothic"/>
          <w:i/>
          <w:color w:val="212121"/>
          <w:sz w:val="20"/>
          <w:szCs w:val="20"/>
          <w:lang w:val="en"/>
        </w:rPr>
      </w:pPr>
      <w:bookmarkStart w:id="0" w:name="_GoBack"/>
      <w:bookmarkEnd w:id="0"/>
    </w:p>
    <w:p w:rsidR="007B2ED2" w:rsidRPr="00FD7151" w:rsidRDefault="007B2ED2" w:rsidP="007B2ED2">
      <w:pPr>
        <w:pStyle w:val="NoSpacing"/>
        <w:rPr>
          <w:rFonts w:ascii="Century Gothic" w:hAnsi="Century Gothic"/>
          <w:i/>
          <w:color w:val="212121"/>
          <w:sz w:val="20"/>
          <w:szCs w:val="20"/>
          <w:lang w:val="en"/>
        </w:rPr>
      </w:pPr>
      <w:r w:rsidRPr="00FD7151">
        <w:rPr>
          <w:rFonts w:ascii="Century Gothic" w:hAnsi="Century Gothic"/>
          <w:i/>
          <w:color w:val="212121"/>
          <w:sz w:val="20"/>
          <w:szCs w:val="20"/>
          <w:lang w:val="en"/>
        </w:rPr>
        <w:t>At American Outdoor Brands, we are proud to offer some of the most popular names in the shooting, hunting, and rugged outdoor enthusiast markets!</w:t>
      </w:r>
    </w:p>
    <w:p w:rsidR="007B2ED2" w:rsidRPr="00FD7151" w:rsidRDefault="007B2ED2" w:rsidP="007B2ED2">
      <w:pPr>
        <w:pStyle w:val="NoSpacing"/>
        <w:rPr>
          <w:rFonts w:ascii="Century Gothic" w:hAnsi="Century Gothic"/>
          <w:i/>
          <w:color w:val="212121"/>
          <w:sz w:val="20"/>
          <w:szCs w:val="20"/>
          <w:lang w:val="en"/>
        </w:rPr>
      </w:pPr>
    </w:p>
    <w:p w:rsidR="007B2ED2" w:rsidRPr="000F6014" w:rsidRDefault="007B2ED2" w:rsidP="007B2ED2">
      <w:pPr>
        <w:rPr>
          <w:rFonts w:ascii="Century Gothic" w:hAnsi="Century Gothic"/>
          <w:i/>
          <w:sz w:val="20"/>
          <w:szCs w:val="20"/>
        </w:rPr>
      </w:pPr>
      <w:r w:rsidRPr="00FD7151">
        <w:rPr>
          <w:rFonts w:ascii="Century Gothic" w:hAnsi="Century Gothic"/>
          <w:i/>
          <w:sz w:val="20"/>
          <w:szCs w:val="20"/>
        </w:rPr>
        <w:t xml:space="preserve">We are dedicated to creating, growing, and preserving strong consumer brands that deliver innovative and high-quality products. Our efforts focus on meeting the needs of consumers who have a passion for the adventure, freedom, and personal inspiration offered by embracing the </w:t>
      </w:r>
      <w:r w:rsidRPr="000F6014">
        <w:rPr>
          <w:rFonts w:ascii="Century Gothic" w:hAnsi="Century Gothic"/>
          <w:i/>
          <w:sz w:val="20"/>
          <w:szCs w:val="20"/>
        </w:rPr>
        <w:t xml:space="preserve">great outdoors. We have successfully grown from a single firearms operating division founded in 1852 under the iconic Smith &amp; Wesson brand to four operating divisions today. </w:t>
      </w:r>
    </w:p>
    <w:p w:rsidR="007B2ED2" w:rsidRPr="000F6014" w:rsidRDefault="007B2ED2" w:rsidP="007B2ED2">
      <w:pPr>
        <w:rPr>
          <w:rFonts w:ascii="Century Gothic" w:hAnsi="Century Gothic"/>
          <w:i/>
          <w:sz w:val="20"/>
          <w:szCs w:val="20"/>
        </w:rPr>
      </w:pPr>
      <w:r w:rsidRPr="000F6014">
        <w:rPr>
          <w:rFonts w:ascii="Century Gothic" w:hAnsi="Century Gothic"/>
          <w:i/>
          <w:sz w:val="20"/>
          <w:szCs w:val="20"/>
        </w:rPr>
        <w:t>With more than 18 highly respected consumer brands -- and growing -- we are well positioned to serve the large outdoor lifestyle products market opportunity. American Outdoor Brands Corporation represents our enhanced strategic direction, our broad range of product offerings, and our plan to continue building upon our portfolio of strong American brands. American Outdoor Brands Corporation serves as the holding company for the historic Smith &amp; Wesson Corp., Battenfeld Technologies, Inc., and Crimson Trace Corporation, which represent our firearms, manufacturing services, accessories, and electro-optics divisions.</w:t>
      </w:r>
    </w:p>
    <w:p w:rsidR="007B2ED2" w:rsidRPr="000F6014" w:rsidRDefault="007B2ED2" w:rsidP="007B2ED2">
      <w:pPr>
        <w:rPr>
          <w:rFonts w:ascii="Century Gothic" w:hAnsi="Century Gothic"/>
          <w:i/>
          <w:sz w:val="20"/>
          <w:szCs w:val="20"/>
        </w:rPr>
      </w:pPr>
      <w:r w:rsidRPr="000F6014">
        <w:rPr>
          <w:rFonts w:ascii="Century Gothic" w:hAnsi="Century Gothic"/>
          <w:i/>
          <w:sz w:val="20"/>
          <w:szCs w:val="20"/>
        </w:rPr>
        <w:t>We have only just begun our journey toward achieving our vision of being the leading provider of high-quality products for the shooting, hunting, and rugged outdoor enthusiast. This large and growing market is populated by active lifestyle consumers who pursue their activities with passion and seek out brands they can trust. With a track record of creating, preserving, and acquiring respected brands, we remain committed to our future growth -- focusing on brands that best support the needs and lifestyle of our valued customers.</w:t>
      </w:r>
    </w:p>
    <w:p w:rsidR="007B2ED2" w:rsidRPr="000F6014" w:rsidRDefault="007B2ED2" w:rsidP="007B2ED2">
      <w:pPr>
        <w:rPr>
          <w:rFonts w:ascii="Century Gothic" w:hAnsi="Century Gothic"/>
          <w:i/>
          <w:sz w:val="20"/>
          <w:szCs w:val="20"/>
        </w:rPr>
      </w:pPr>
      <w:r w:rsidRPr="000F6014">
        <w:rPr>
          <w:rFonts w:ascii="Century Gothic" w:hAnsi="Century Gothic"/>
          <w:i/>
          <w:sz w:val="20"/>
          <w:szCs w:val="20"/>
        </w:rPr>
        <w:t xml:space="preserve">American Outdoor Brands (and its affiliates) is an equal opportunity employer, and considers for employment and hires qualified candidates without regard to race, religion, color, sex, sexual orientation, pregnancy, gender identity, age, national origin, ancestry, veteran status, military service, application for military service, physical or mental disability, genetic information or any other status protected by applicable state or local law. Candidates must possess proper authorization to work in the United States and, where applicable, to possess technical data as defined in the International Traffic </w:t>
      </w:r>
      <w:proofErr w:type="gramStart"/>
      <w:r w:rsidRPr="000F6014">
        <w:rPr>
          <w:rFonts w:ascii="Century Gothic" w:hAnsi="Century Gothic"/>
          <w:i/>
          <w:sz w:val="20"/>
          <w:szCs w:val="20"/>
        </w:rPr>
        <w:t>In</w:t>
      </w:r>
      <w:proofErr w:type="gramEnd"/>
      <w:r w:rsidRPr="000F6014">
        <w:rPr>
          <w:rFonts w:ascii="Century Gothic" w:hAnsi="Century Gothic"/>
          <w:i/>
          <w:sz w:val="20"/>
          <w:szCs w:val="20"/>
        </w:rPr>
        <w:t xml:space="preserve"> Arms Regulations (ITAR) 22 CFR 120.10.</w:t>
      </w:r>
    </w:p>
    <w:p w:rsidR="003A71F3" w:rsidRPr="00ED1767" w:rsidRDefault="003A71F3" w:rsidP="003A71F3">
      <w:p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The Trade Compliance Analyst is responsible for day-to-day support to all of American Outdoor Divisions with respect to U.S. Import/Export Regulations. This position will report directly to the Director of Compliance.</w:t>
      </w:r>
    </w:p>
    <w:p w:rsidR="003A71F3" w:rsidRPr="00ED1767" w:rsidRDefault="003A71F3" w:rsidP="003A71F3">
      <w:p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bCs/>
          <w:color w:val="000000"/>
          <w:sz w:val="20"/>
          <w:szCs w:val="20"/>
        </w:rPr>
        <w:t>ESSENTIAL DUTIES AND RESPONSIBILITIES:</w:t>
      </w:r>
    </w:p>
    <w:p w:rsidR="003A71F3" w:rsidRPr="00ED1767" w:rsidRDefault="003A71F3" w:rsidP="003A71F3">
      <w:pPr>
        <w:numPr>
          <w:ilvl w:val="0"/>
          <w:numId w:val="19"/>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Prepare and manage export authorizations, including ITAR and EAR licenses, agreements and exemptions</w:t>
      </w:r>
    </w:p>
    <w:p w:rsidR="003A71F3" w:rsidRPr="00ED1767" w:rsidRDefault="003A71F3" w:rsidP="003A71F3">
      <w:pPr>
        <w:numPr>
          <w:ilvl w:val="0"/>
          <w:numId w:val="19"/>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Provide day-to-day transactional support related to shipments, foreign visitors and international travel</w:t>
      </w:r>
    </w:p>
    <w:p w:rsidR="003A71F3" w:rsidRPr="00ED1767" w:rsidRDefault="003A71F3" w:rsidP="003A71F3">
      <w:pPr>
        <w:numPr>
          <w:ilvl w:val="0"/>
          <w:numId w:val="19"/>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Classify products in accordance with the U.S. Department of State's U.S. Munitions List and the Department of Commerce's Export Commodity Classification Numbers</w:t>
      </w:r>
    </w:p>
    <w:p w:rsidR="003A71F3" w:rsidRPr="00ED1767" w:rsidRDefault="003A71F3" w:rsidP="003A71F3">
      <w:pPr>
        <w:numPr>
          <w:ilvl w:val="0"/>
          <w:numId w:val="19"/>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Perform regular audits of export authorizations and AES filings</w:t>
      </w:r>
    </w:p>
    <w:p w:rsidR="003A71F3" w:rsidRPr="00ED1767" w:rsidRDefault="003A71F3" w:rsidP="003A71F3">
      <w:pPr>
        <w:numPr>
          <w:ilvl w:val="0"/>
          <w:numId w:val="19"/>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Interface with internal/external customers to ensure compliance with export regulations and Company policies and procedures</w:t>
      </w:r>
    </w:p>
    <w:p w:rsidR="003A71F3" w:rsidRPr="00ED1767" w:rsidRDefault="003A71F3" w:rsidP="003A71F3">
      <w:pPr>
        <w:numPr>
          <w:ilvl w:val="0"/>
          <w:numId w:val="19"/>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lastRenderedPageBreak/>
        <w:t>Supports the development and implementation of business processes, procedures and tools to ensure compliance with U.S. Government export/import regulations and company policies</w:t>
      </w:r>
    </w:p>
    <w:p w:rsidR="003A71F3" w:rsidRPr="00ED1767" w:rsidRDefault="003A71F3" w:rsidP="003A71F3">
      <w:pPr>
        <w:numPr>
          <w:ilvl w:val="0"/>
          <w:numId w:val="19"/>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Assist with employee training</w:t>
      </w:r>
    </w:p>
    <w:p w:rsidR="003A71F3" w:rsidRPr="00ED1767" w:rsidRDefault="003A71F3" w:rsidP="003A71F3">
      <w:pPr>
        <w:numPr>
          <w:ilvl w:val="0"/>
          <w:numId w:val="19"/>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Other duties may be assigned</w:t>
      </w:r>
    </w:p>
    <w:p w:rsidR="003A71F3" w:rsidRPr="00ED1767" w:rsidRDefault="003A71F3" w:rsidP="003A71F3">
      <w:p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bCs/>
          <w:color w:val="000000"/>
          <w:sz w:val="20"/>
          <w:szCs w:val="20"/>
        </w:rPr>
        <w:t>QUALIFICATIONS:</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Bachelor's degree in related field or equivalent work experience;</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Professional work experience in a compliance-related field (category I) strongly preferred;</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Demonstrated ability to work in a team environment</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Strong customer service skills</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Effective written and verbal communications</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The ability to manage competing priorities and meet multiple goals, plans and milestones</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Reputation for and absolute commitment to integrity and professionalism</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Demonstrated understanding and working knowledge of U.S. import/export regulations</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Ability to maintain a flexible work schedule (e.g., able to meet the requirements of the position as needed, including ability to work evenings and weekends, with or without advanced notice);</w:t>
      </w:r>
    </w:p>
    <w:p w:rsidR="003A71F3" w:rsidRPr="00ED1767" w:rsidRDefault="003A71F3" w:rsidP="003A71F3">
      <w:pPr>
        <w:numPr>
          <w:ilvl w:val="0"/>
          <w:numId w:val="20"/>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Must meet all ITAR requirements and have the legal ability to possess firearms and ammunition</w:t>
      </w:r>
    </w:p>
    <w:p w:rsidR="003A71F3" w:rsidRPr="00ED1767" w:rsidRDefault="003A71F3" w:rsidP="003A71F3">
      <w:p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bCs/>
          <w:color w:val="000000"/>
          <w:sz w:val="20"/>
          <w:szCs w:val="20"/>
        </w:rPr>
        <w:t>Language Skills</w:t>
      </w:r>
    </w:p>
    <w:p w:rsidR="003A71F3" w:rsidRPr="00ED1767" w:rsidRDefault="003A71F3" w:rsidP="003A71F3">
      <w:pPr>
        <w:numPr>
          <w:ilvl w:val="0"/>
          <w:numId w:val="21"/>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Must have strong command of the English language, in both oral and written communications.</w:t>
      </w:r>
    </w:p>
    <w:p w:rsidR="003A71F3" w:rsidRPr="00ED1767" w:rsidRDefault="003A71F3" w:rsidP="003A71F3">
      <w:p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bCs/>
          <w:color w:val="000000"/>
          <w:sz w:val="20"/>
          <w:szCs w:val="20"/>
        </w:rPr>
        <w:t>Computer Skills</w:t>
      </w:r>
    </w:p>
    <w:p w:rsidR="003A71F3" w:rsidRPr="00ED1767" w:rsidRDefault="003A71F3" w:rsidP="003A71F3">
      <w:pPr>
        <w:numPr>
          <w:ilvl w:val="0"/>
          <w:numId w:val="22"/>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Demonstrated proficiency with SAP (or similar ERP software)</w:t>
      </w:r>
    </w:p>
    <w:p w:rsidR="003A71F3" w:rsidRPr="00ED1767" w:rsidRDefault="003A71F3" w:rsidP="003A71F3">
      <w:pPr>
        <w:numPr>
          <w:ilvl w:val="0"/>
          <w:numId w:val="22"/>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Proficiency with Microsoft Office applications, and database skills.</w:t>
      </w:r>
    </w:p>
    <w:p w:rsidR="003A71F3" w:rsidRPr="00ED1767" w:rsidRDefault="003A71F3" w:rsidP="003A71F3">
      <w:p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bCs/>
          <w:color w:val="000000"/>
          <w:sz w:val="20"/>
          <w:szCs w:val="20"/>
        </w:rPr>
        <w:t>TRAINING REQUIREMENTS:</w:t>
      </w:r>
    </w:p>
    <w:p w:rsidR="003A71F3" w:rsidRPr="00ED1767" w:rsidRDefault="003A71F3" w:rsidP="003A71F3">
      <w:pPr>
        <w:numPr>
          <w:ilvl w:val="0"/>
          <w:numId w:val="23"/>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Complete all necessary training as required by assigned department and position</w:t>
      </w:r>
    </w:p>
    <w:p w:rsidR="003A71F3" w:rsidRPr="00ED1767" w:rsidRDefault="003A71F3" w:rsidP="003A71F3">
      <w:pPr>
        <w:numPr>
          <w:ilvl w:val="0"/>
          <w:numId w:val="23"/>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Participate in and follow all company initiatives and procedures</w:t>
      </w:r>
    </w:p>
    <w:p w:rsidR="003A71F3" w:rsidRPr="003A71F3" w:rsidRDefault="003A71F3" w:rsidP="003A71F3">
      <w:pPr>
        <w:numPr>
          <w:ilvl w:val="0"/>
          <w:numId w:val="23"/>
        </w:numPr>
        <w:shd w:val="clear" w:color="auto" w:fill="FFFFFF"/>
        <w:spacing w:before="100" w:beforeAutospacing="1" w:after="100" w:afterAutospacing="1" w:line="240" w:lineRule="auto"/>
        <w:rPr>
          <w:rFonts w:ascii="Lucida Sans Unicode" w:eastAsia="Times New Roman" w:hAnsi="Lucida Sans Unicode" w:cs="Lucida Sans Unicode"/>
          <w:color w:val="000000"/>
          <w:sz w:val="17"/>
          <w:szCs w:val="17"/>
        </w:rPr>
      </w:pPr>
      <w:r w:rsidRPr="00ED1767">
        <w:rPr>
          <w:rFonts w:ascii="Century Gothic" w:eastAsia="Times New Roman" w:hAnsi="Century Gothic" w:cs="Lucida Sans Unicode"/>
          <w:color w:val="000000"/>
          <w:sz w:val="20"/>
          <w:szCs w:val="20"/>
        </w:rPr>
        <w:t>Participate in continuous improvement projects (Kaizen events, 5S, etc.)</w:t>
      </w:r>
    </w:p>
    <w:p w:rsidR="003A71F3" w:rsidRPr="00ED1767" w:rsidRDefault="003A71F3" w:rsidP="003A71F3">
      <w:pPr>
        <w:spacing w:beforeAutospacing="1" w:after="100" w:afterAutospacing="1" w:line="240" w:lineRule="auto"/>
        <w:rPr>
          <w:rFonts w:ascii="Lucida Sans Unicode" w:eastAsia="Times New Roman" w:hAnsi="Lucida Sans Unicode" w:cs="Lucida Sans Unicode"/>
          <w:color w:val="000000" w:themeColor="text1"/>
          <w:sz w:val="20"/>
          <w:szCs w:val="20"/>
        </w:rPr>
      </w:pPr>
      <w:r w:rsidRPr="003A71F3">
        <w:rPr>
          <w:rFonts w:ascii="Century Gothic" w:eastAsia="Times New Roman" w:hAnsi="Century Gothic" w:cs="Lucida Sans Unicode"/>
          <w:color w:val="000000" w:themeColor="text1"/>
          <w:sz w:val="20"/>
          <w:szCs w:val="20"/>
        </w:rPr>
        <w:t>Benefits include competitive medical, dental, and vision coverage for employee and qualifying dependents as well as 401(k) with company match, Profit Sharing plan, Employee Stock Purchase Plan, product discounts, and generous paid time off.</w:t>
      </w:r>
    </w:p>
    <w:p w:rsidR="00B4724D" w:rsidRPr="000F6014" w:rsidRDefault="00B4724D" w:rsidP="00B4724D">
      <w:pPr>
        <w:rPr>
          <w:rFonts w:ascii="Century Gothic" w:hAnsi="Century Gothic"/>
          <w:color w:val="000000"/>
          <w:sz w:val="20"/>
          <w:szCs w:val="20"/>
        </w:rPr>
      </w:pPr>
      <w:r w:rsidRPr="000F6014">
        <w:rPr>
          <w:rFonts w:ascii="Century Gothic" w:hAnsi="Century Gothic"/>
          <w:color w:val="000000"/>
          <w:sz w:val="20"/>
          <w:szCs w:val="20"/>
        </w:rPr>
        <w:t>Link to apply:</w:t>
      </w:r>
    </w:p>
    <w:p w:rsidR="003A71F3" w:rsidRDefault="003A71F3" w:rsidP="003A71F3">
      <w:pPr>
        <w:rPr>
          <w:rFonts w:ascii="Century Gothic" w:hAnsi="Century Gothic"/>
          <w:sz w:val="20"/>
          <w:szCs w:val="20"/>
        </w:rPr>
      </w:pPr>
      <w:hyperlink r:id="rId5" w:anchor="/" w:history="1">
        <w:r>
          <w:rPr>
            <w:rStyle w:val="Hyperlink"/>
            <w:rFonts w:ascii="Century Gothic" w:hAnsi="Century Gothic"/>
            <w:sz w:val="20"/>
            <w:szCs w:val="20"/>
          </w:rPr>
          <w:t>https://recruiting.adp.com/srccar/public/RTI.home?c=1055241&amp;d=External&amp;r=5000376810706&amp;_fromPublish=true#/</w:t>
        </w:r>
      </w:hyperlink>
    </w:p>
    <w:p w:rsidR="000F6014" w:rsidRPr="00B4724D" w:rsidRDefault="000F6014" w:rsidP="00B4724D">
      <w:pPr>
        <w:rPr>
          <w:rFonts w:ascii="Century Gothic" w:hAnsi="Century Gothic"/>
        </w:rPr>
      </w:pPr>
    </w:p>
    <w:sectPr w:rsidR="000F6014" w:rsidRPr="00B47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E83"/>
    <w:multiLevelType w:val="hybridMultilevel"/>
    <w:tmpl w:val="F3083D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7AB694B"/>
    <w:multiLevelType w:val="hybridMultilevel"/>
    <w:tmpl w:val="81761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970119"/>
    <w:multiLevelType w:val="multilevel"/>
    <w:tmpl w:val="B15C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22085"/>
    <w:multiLevelType w:val="hybridMultilevel"/>
    <w:tmpl w:val="935A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002C"/>
    <w:multiLevelType w:val="multilevel"/>
    <w:tmpl w:val="8DB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F4A55"/>
    <w:multiLevelType w:val="multilevel"/>
    <w:tmpl w:val="B9E2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31C0A"/>
    <w:multiLevelType w:val="hybridMultilevel"/>
    <w:tmpl w:val="A06A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A230E"/>
    <w:multiLevelType w:val="hybridMultilevel"/>
    <w:tmpl w:val="1CCC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7418"/>
    <w:multiLevelType w:val="hybridMultilevel"/>
    <w:tmpl w:val="F67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829D0"/>
    <w:multiLevelType w:val="multilevel"/>
    <w:tmpl w:val="AA94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E0266"/>
    <w:multiLevelType w:val="multilevel"/>
    <w:tmpl w:val="6C2EC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67470"/>
    <w:multiLevelType w:val="hybridMultilevel"/>
    <w:tmpl w:val="E3BAF25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37EB6643"/>
    <w:multiLevelType w:val="multilevel"/>
    <w:tmpl w:val="B782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13FFD"/>
    <w:multiLevelType w:val="multilevel"/>
    <w:tmpl w:val="083A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40E7E"/>
    <w:multiLevelType w:val="multilevel"/>
    <w:tmpl w:val="764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95654"/>
    <w:multiLevelType w:val="multilevel"/>
    <w:tmpl w:val="3D70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21BB7"/>
    <w:multiLevelType w:val="multilevel"/>
    <w:tmpl w:val="EEBA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950DB0"/>
    <w:multiLevelType w:val="multilevel"/>
    <w:tmpl w:val="7ECA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30D01"/>
    <w:multiLevelType w:val="multilevel"/>
    <w:tmpl w:val="2AEC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228CA"/>
    <w:multiLevelType w:val="multilevel"/>
    <w:tmpl w:val="F10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43DAF"/>
    <w:multiLevelType w:val="hybridMultilevel"/>
    <w:tmpl w:val="3D0E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206FA"/>
    <w:multiLevelType w:val="hybridMultilevel"/>
    <w:tmpl w:val="91C6F544"/>
    <w:lvl w:ilvl="0" w:tplc="44D4F1FE">
      <w:start w:val="1"/>
      <w:numFmt w:val="bullet"/>
      <w:lvlText w:val=""/>
      <w:lvlJc w:val="left"/>
      <w:pPr>
        <w:ind w:left="45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255A7"/>
    <w:multiLevelType w:val="multilevel"/>
    <w:tmpl w:val="492A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1"/>
  </w:num>
  <w:num w:numId="4">
    <w:abstractNumId w:val="3"/>
  </w:num>
  <w:num w:numId="5">
    <w:abstractNumId w:val="6"/>
  </w:num>
  <w:num w:numId="6">
    <w:abstractNumId w:val="7"/>
  </w:num>
  <w:num w:numId="7">
    <w:abstractNumId w:val="8"/>
  </w:num>
  <w:num w:numId="8">
    <w:abstractNumId w:val="1"/>
  </w:num>
  <w:num w:numId="9">
    <w:abstractNumId w:val="10"/>
  </w:num>
  <w:num w:numId="10">
    <w:abstractNumId w:val="19"/>
  </w:num>
  <w:num w:numId="11">
    <w:abstractNumId w:val="15"/>
  </w:num>
  <w:num w:numId="12">
    <w:abstractNumId w:val="17"/>
  </w:num>
  <w:num w:numId="13">
    <w:abstractNumId w:val="20"/>
  </w:num>
  <w:num w:numId="14">
    <w:abstractNumId w:val="18"/>
  </w:num>
  <w:num w:numId="15">
    <w:abstractNumId w:val="2"/>
  </w:num>
  <w:num w:numId="16">
    <w:abstractNumId w:val="13"/>
  </w:num>
  <w:num w:numId="17">
    <w:abstractNumId w:val="22"/>
  </w:num>
  <w:num w:numId="18">
    <w:abstractNumId w:val="5"/>
  </w:num>
  <w:num w:numId="19">
    <w:abstractNumId w:val="9"/>
  </w:num>
  <w:num w:numId="20">
    <w:abstractNumId w:val="14"/>
  </w:num>
  <w:num w:numId="21">
    <w:abstractNumId w:val="12"/>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43"/>
    <w:rsid w:val="000F6014"/>
    <w:rsid w:val="003A71F3"/>
    <w:rsid w:val="007330CC"/>
    <w:rsid w:val="007B2ED2"/>
    <w:rsid w:val="00B4724D"/>
    <w:rsid w:val="00E37543"/>
    <w:rsid w:val="00FD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459CE-C344-4464-92F1-1065539D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7543"/>
    <w:rPr>
      <w:b/>
      <w:bCs/>
    </w:rPr>
  </w:style>
  <w:style w:type="paragraph" w:styleId="ListParagraph">
    <w:name w:val="List Paragraph"/>
    <w:basedOn w:val="Normal"/>
    <w:uiPriority w:val="34"/>
    <w:qFormat/>
    <w:rsid w:val="00E37543"/>
    <w:pPr>
      <w:spacing w:before="100" w:after="200" w:line="276" w:lineRule="auto"/>
      <w:ind w:left="720"/>
      <w:contextualSpacing/>
    </w:pPr>
    <w:rPr>
      <w:rFonts w:eastAsiaTheme="minorEastAsia"/>
      <w:sz w:val="20"/>
      <w:szCs w:val="20"/>
    </w:rPr>
  </w:style>
  <w:style w:type="paragraph" w:styleId="NoSpacing">
    <w:name w:val="No Spacing"/>
    <w:uiPriority w:val="1"/>
    <w:qFormat/>
    <w:rsid w:val="00E37543"/>
    <w:pPr>
      <w:spacing w:after="0" w:line="240" w:lineRule="auto"/>
    </w:pPr>
    <w:rPr>
      <w:rFonts w:eastAsiaTheme="minorEastAsia"/>
    </w:rPr>
  </w:style>
  <w:style w:type="character" w:styleId="Hyperlink">
    <w:name w:val="Hyperlink"/>
    <w:basedOn w:val="DefaultParagraphFont"/>
    <w:uiPriority w:val="99"/>
    <w:unhideWhenUsed/>
    <w:rsid w:val="00B4724D"/>
    <w:rPr>
      <w:color w:val="0563C1" w:themeColor="hyperlink"/>
      <w:u w:val="single"/>
    </w:rPr>
  </w:style>
  <w:style w:type="character" w:styleId="FollowedHyperlink">
    <w:name w:val="FollowedHyperlink"/>
    <w:basedOn w:val="DefaultParagraphFont"/>
    <w:uiPriority w:val="99"/>
    <w:semiHidden/>
    <w:unhideWhenUsed/>
    <w:rsid w:val="00B4724D"/>
    <w:rPr>
      <w:color w:val="954F72" w:themeColor="followedHyperlink"/>
      <w:u w:val="single"/>
    </w:rPr>
  </w:style>
  <w:style w:type="paragraph" w:styleId="NormalWeb">
    <w:name w:val="Normal (Web)"/>
    <w:basedOn w:val="Normal"/>
    <w:uiPriority w:val="99"/>
    <w:semiHidden/>
    <w:unhideWhenUsed/>
    <w:rsid w:val="00FD71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71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1096">
      <w:bodyDiv w:val="1"/>
      <w:marLeft w:val="0"/>
      <w:marRight w:val="0"/>
      <w:marTop w:val="0"/>
      <w:marBottom w:val="0"/>
      <w:divBdr>
        <w:top w:val="none" w:sz="0" w:space="0" w:color="auto"/>
        <w:left w:val="none" w:sz="0" w:space="0" w:color="auto"/>
        <w:bottom w:val="none" w:sz="0" w:space="0" w:color="auto"/>
        <w:right w:val="none" w:sz="0" w:space="0" w:color="auto"/>
      </w:divBdr>
    </w:div>
    <w:div w:id="724834861">
      <w:bodyDiv w:val="1"/>
      <w:marLeft w:val="0"/>
      <w:marRight w:val="0"/>
      <w:marTop w:val="0"/>
      <w:marBottom w:val="0"/>
      <w:divBdr>
        <w:top w:val="none" w:sz="0" w:space="0" w:color="auto"/>
        <w:left w:val="none" w:sz="0" w:space="0" w:color="auto"/>
        <w:bottom w:val="none" w:sz="0" w:space="0" w:color="auto"/>
        <w:right w:val="none" w:sz="0" w:space="0" w:color="auto"/>
      </w:divBdr>
    </w:div>
    <w:div w:id="19942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ing.adp.com/srccar/public/RTI.home?c=1055241&amp;d=External&amp;r=5000376810706&amp;_fromPublish=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Smith &amp; Wesson</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Stephanie</dc:creator>
  <cp:keywords/>
  <dc:description/>
  <cp:lastModifiedBy>Wynne, Stephanie</cp:lastModifiedBy>
  <cp:revision>2</cp:revision>
  <dcterms:created xsi:type="dcterms:W3CDTF">2018-06-20T20:48:00Z</dcterms:created>
  <dcterms:modified xsi:type="dcterms:W3CDTF">2018-06-20T20:48:00Z</dcterms:modified>
</cp:coreProperties>
</file>