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B82" w:rsidRPr="00880B82" w:rsidRDefault="00880B82" w:rsidP="00880B82">
      <w:pPr>
        <w:spacing w:after="0" w:line="240" w:lineRule="auto"/>
        <w:rPr>
          <w:rFonts w:ascii="Times New Roman" w:eastAsia="Times New Roman" w:hAnsi="Times New Roman" w:cs="Times New Roman"/>
          <w:sz w:val="24"/>
          <w:szCs w:val="24"/>
        </w:rPr>
      </w:pPr>
      <w:r w:rsidRPr="00880B82">
        <w:rPr>
          <w:rFonts w:ascii="Helvetica" w:eastAsia="Times New Roman" w:hAnsi="Helvetica" w:cs="Helvetica"/>
          <w:color w:val="000000"/>
          <w:sz w:val="2"/>
          <w:szCs w:val="2"/>
          <w:shd w:val="clear" w:color="auto" w:fill="FFFFFF"/>
        </w:rPr>
        <w:t> </w:t>
      </w:r>
    </w:p>
    <w:p w:rsidR="00880B82" w:rsidRPr="00880B82" w:rsidRDefault="00880B82" w:rsidP="00880B82">
      <w:pPr>
        <w:shd w:val="clear" w:color="auto" w:fill="FFFFFF"/>
        <w:spacing w:before="100" w:beforeAutospacing="1" w:after="100" w:afterAutospacing="1" w:line="240" w:lineRule="auto"/>
        <w:rPr>
          <w:rFonts w:ascii="Helvetica" w:eastAsia="Times New Roman" w:hAnsi="Helvetica" w:cs="Helvetica"/>
          <w:b/>
          <w:color w:val="000000"/>
          <w:sz w:val="20"/>
          <w:szCs w:val="20"/>
        </w:rPr>
      </w:pPr>
      <w:r w:rsidRPr="00880B82">
        <w:rPr>
          <w:rFonts w:ascii="Helvetica" w:eastAsia="Times New Roman" w:hAnsi="Helvetica" w:cs="Helvetica"/>
          <w:b/>
          <w:color w:val="000000"/>
          <w:sz w:val="20"/>
          <w:szCs w:val="20"/>
        </w:rPr>
        <w:t>Job Location: Hershey, PA</w:t>
      </w:r>
    </w:p>
    <w:p w:rsidR="00880B82" w:rsidRPr="00880B82" w:rsidRDefault="00880B82" w:rsidP="00880B82">
      <w:pPr>
        <w:shd w:val="clear" w:color="auto" w:fill="FFFFFF"/>
        <w:spacing w:before="100" w:beforeAutospacing="1" w:after="100" w:afterAutospacing="1" w:line="240" w:lineRule="auto"/>
        <w:rPr>
          <w:rFonts w:ascii="Helvetica" w:eastAsia="Times New Roman" w:hAnsi="Helvetica" w:cs="Helvetica"/>
          <w:b/>
          <w:color w:val="000000"/>
          <w:sz w:val="20"/>
          <w:szCs w:val="20"/>
        </w:rPr>
      </w:pPr>
      <w:r w:rsidRPr="00880B82">
        <w:rPr>
          <w:rFonts w:ascii="Helvetica" w:eastAsia="Times New Roman" w:hAnsi="Helvetica" w:cs="Helvetica"/>
          <w:b/>
          <w:color w:val="000000"/>
          <w:sz w:val="20"/>
          <w:szCs w:val="20"/>
        </w:rPr>
        <w:t>Position Title:     Global Customs and Trade Analyst          </w:t>
      </w:r>
    </w:p>
    <w:p w:rsidR="00880B82" w:rsidRPr="00880B82" w:rsidRDefault="00880B82" w:rsidP="00880B82">
      <w:pPr>
        <w:shd w:val="clear" w:color="auto" w:fill="FFFFFF"/>
        <w:spacing w:before="100" w:beforeAutospacing="1" w:after="100" w:afterAutospacing="1" w:line="240" w:lineRule="auto"/>
        <w:rPr>
          <w:rFonts w:ascii="Helvetica" w:eastAsia="Times New Roman" w:hAnsi="Helvetica" w:cs="Helvetica"/>
          <w:b/>
          <w:color w:val="000000"/>
          <w:sz w:val="20"/>
          <w:szCs w:val="20"/>
        </w:rPr>
      </w:pPr>
      <w:r w:rsidRPr="00880B82">
        <w:rPr>
          <w:rFonts w:ascii="Helvetica" w:eastAsia="Times New Roman" w:hAnsi="Helvetica" w:cs="Helvetica"/>
          <w:b/>
          <w:color w:val="000000"/>
          <w:sz w:val="20"/>
          <w:szCs w:val="20"/>
        </w:rPr>
        <w:t>Summary: </w:t>
      </w:r>
    </w:p>
    <w:p w:rsidR="00880B82" w:rsidRPr="00880B82" w:rsidRDefault="00880B82" w:rsidP="00880B82">
      <w:p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 xml:space="preserve">This position has responsibility for supporting the Global Customs and Trade Compliance team in areas such as HTS Classification, Schedule B, evaluation for Free Trade Agreements, Import &amp; Export controls, implementation of compliance programs globally as well as country of origin determination and customs manuals </w:t>
      </w:r>
      <w:proofErr w:type="spellStart"/>
      <w:r w:rsidRPr="00880B82">
        <w:rPr>
          <w:rFonts w:ascii="Helvetica" w:eastAsia="Times New Roman" w:hAnsi="Helvetica" w:cs="Helvetica"/>
          <w:color w:val="000000"/>
          <w:sz w:val="20"/>
          <w:szCs w:val="20"/>
        </w:rPr>
        <w:t>mantainance</w:t>
      </w:r>
      <w:proofErr w:type="spellEnd"/>
      <w:r w:rsidRPr="00880B82">
        <w:rPr>
          <w:rFonts w:ascii="Helvetica" w:eastAsia="Times New Roman" w:hAnsi="Helvetica" w:cs="Helvetica"/>
          <w:color w:val="000000"/>
          <w:sz w:val="20"/>
          <w:szCs w:val="20"/>
        </w:rPr>
        <w:t xml:space="preserve">.  Duties also include, but are not limited to, support </w:t>
      </w:r>
      <w:proofErr w:type="spellStart"/>
      <w:r w:rsidRPr="00880B82">
        <w:rPr>
          <w:rFonts w:ascii="Helvetica" w:eastAsia="Times New Roman" w:hAnsi="Helvetica" w:cs="Helvetica"/>
          <w:color w:val="000000"/>
          <w:sz w:val="20"/>
          <w:szCs w:val="20"/>
        </w:rPr>
        <w:t>Hersheys</w:t>
      </w:r>
      <w:proofErr w:type="spellEnd"/>
      <w:r w:rsidRPr="00880B82">
        <w:rPr>
          <w:rFonts w:ascii="Helvetica" w:eastAsia="Times New Roman" w:hAnsi="Helvetica" w:cs="Helvetica"/>
          <w:color w:val="000000"/>
          <w:sz w:val="20"/>
          <w:szCs w:val="20"/>
        </w:rPr>
        <w:t xml:space="preserve"> Global Trade System and other databases to comply with Global Trade Compliance </w:t>
      </w:r>
      <w:proofErr w:type="gramStart"/>
      <w:r w:rsidRPr="00880B82">
        <w:rPr>
          <w:rFonts w:ascii="Helvetica" w:eastAsia="Times New Roman" w:hAnsi="Helvetica" w:cs="Helvetica"/>
          <w:color w:val="000000"/>
          <w:sz w:val="20"/>
          <w:szCs w:val="20"/>
        </w:rPr>
        <w:t>regulations, and</w:t>
      </w:r>
      <w:proofErr w:type="gramEnd"/>
      <w:r w:rsidRPr="00880B82">
        <w:rPr>
          <w:rFonts w:ascii="Helvetica" w:eastAsia="Times New Roman" w:hAnsi="Helvetica" w:cs="Helvetica"/>
          <w:color w:val="000000"/>
          <w:sz w:val="20"/>
          <w:szCs w:val="20"/>
        </w:rPr>
        <w:t xml:space="preserve"> working with several internal and external business partners in key geographies.</w:t>
      </w:r>
    </w:p>
    <w:p w:rsidR="00880B82" w:rsidRPr="00880B82" w:rsidRDefault="00880B82" w:rsidP="00880B82">
      <w:pPr>
        <w:shd w:val="clear" w:color="auto" w:fill="FFFFFF"/>
        <w:spacing w:before="100" w:beforeAutospacing="1" w:after="100" w:afterAutospacing="1" w:line="240" w:lineRule="auto"/>
        <w:rPr>
          <w:rFonts w:ascii="Helvetica" w:eastAsia="Times New Roman" w:hAnsi="Helvetica" w:cs="Helvetica"/>
          <w:b/>
          <w:color w:val="000000"/>
          <w:sz w:val="20"/>
          <w:szCs w:val="20"/>
        </w:rPr>
      </w:pPr>
      <w:r w:rsidRPr="00880B82">
        <w:rPr>
          <w:rFonts w:ascii="Helvetica" w:eastAsia="Times New Roman" w:hAnsi="Helvetica" w:cs="Helvetica"/>
          <w:b/>
          <w:color w:val="000000"/>
          <w:sz w:val="20"/>
          <w:szCs w:val="20"/>
        </w:rPr>
        <w:t>Major Duties/Responsibilities:</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 xml:space="preserve">Research and assign HTS (included but not limited to MX, US, CA, BR, EU and Schedule B codes) to company’s relevant items. Including, packaging, raw materials, finished goods and equipment. </w:t>
      </w:r>
      <w:proofErr w:type="gramStart"/>
      <w:r w:rsidRPr="00880B82">
        <w:rPr>
          <w:rFonts w:ascii="Helvetica" w:eastAsia="Times New Roman" w:hAnsi="Helvetica" w:cs="Helvetica"/>
          <w:color w:val="000000"/>
          <w:sz w:val="20"/>
          <w:szCs w:val="20"/>
        </w:rPr>
        <w:t>Classification  SOP’s</w:t>
      </w:r>
      <w:proofErr w:type="gramEnd"/>
      <w:r w:rsidRPr="00880B82">
        <w:rPr>
          <w:rFonts w:ascii="Helvetica" w:eastAsia="Times New Roman" w:hAnsi="Helvetica" w:cs="Helvetica"/>
          <w:color w:val="000000"/>
          <w:sz w:val="20"/>
          <w:szCs w:val="20"/>
        </w:rPr>
        <w:t xml:space="preserve">  must be followed to ensure that all relevant General Rules of Interpretation, General Notes and Customs and Border Protection Rulings are properly cited, and that records are maintained reflecting drawings, technical information or any other supporting data used to  achieve a high level of classification accuracy. A review process will be followed by the Customs and Trade Compliance Specialist to insure accuracy of classifications and record keeping compliance. Perform yearly reviews to previously assigned HTS and Schedule B codes </w:t>
      </w:r>
      <w:proofErr w:type="gramStart"/>
      <w:r w:rsidRPr="00880B82">
        <w:rPr>
          <w:rFonts w:ascii="Helvetica" w:eastAsia="Times New Roman" w:hAnsi="Helvetica" w:cs="Helvetica"/>
          <w:color w:val="000000"/>
          <w:sz w:val="20"/>
          <w:szCs w:val="20"/>
        </w:rPr>
        <w:t>in order to</w:t>
      </w:r>
      <w:proofErr w:type="gramEnd"/>
      <w:r w:rsidRPr="00880B82">
        <w:rPr>
          <w:rFonts w:ascii="Helvetica" w:eastAsia="Times New Roman" w:hAnsi="Helvetica" w:cs="Helvetica"/>
          <w:color w:val="000000"/>
          <w:sz w:val="20"/>
          <w:szCs w:val="20"/>
        </w:rPr>
        <w:t xml:space="preserve"> update any changes to the existent codes.</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Support the maintenance of Hershey’s Importer Self-Assessment (ISA) program, as well as the customs compliance related sections for CTPAT status. Pull data samples and conduct quarterly post entry audits on US &amp; CA imports. Review findings and coordinate with responsible parties on improvement plans. Monitor compliance with corrections...</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 xml:space="preserve">Monitor and support Hershey’s Import/Exports Customs Compliance Program implementation in key geographies, including documentation of shared procedures, and systems blueprints as well as supporting the imports/exports team on related projects. This will require direct communication and coordination </w:t>
      </w:r>
      <w:proofErr w:type="gramStart"/>
      <w:r w:rsidRPr="00880B82">
        <w:rPr>
          <w:rFonts w:ascii="Helvetica" w:eastAsia="Times New Roman" w:hAnsi="Helvetica" w:cs="Helvetica"/>
          <w:color w:val="000000"/>
          <w:sz w:val="20"/>
          <w:szCs w:val="20"/>
        </w:rPr>
        <w:t>on a daily basis</w:t>
      </w:r>
      <w:proofErr w:type="gramEnd"/>
      <w:r w:rsidRPr="00880B82">
        <w:rPr>
          <w:rFonts w:ascii="Helvetica" w:eastAsia="Times New Roman" w:hAnsi="Helvetica" w:cs="Helvetica"/>
          <w:color w:val="000000"/>
          <w:sz w:val="20"/>
          <w:szCs w:val="20"/>
        </w:rPr>
        <w:t xml:space="preserve"> with different functional areas across the organization, in multiple countries.</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Help execute formal customs compliance training program for key geographic locations.</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 xml:space="preserve">Support the Customs and Trade Compliance team in the eligibility determination, certification and record keeping of Hershey’s products for Free Trade Agreements (including NAFTA, AUSFTA, CAFTA, US-Peru FTA, etc.), as well as eligibility analysis for other preferential programs such as GSP and USGR. This will require interface with company departments on activities related to obtaining and </w:t>
      </w:r>
      <w:r w:rsidRPr="00880B82">
        <w:rPr>
          <w:rFonts w:ascii="Helvetica" w:eastAsia="Times New Roman" w:hAnsi="Helvetica" w:cs="Helvetica"/>
          <w:color w:val="000000"/>
          <w:sz w:val="20"/>
          <w:szCs w:val="20"/>
        </w:rPr>
        <w:lastRenderedPageBreak/>
        <w:t>retaining documentation to support Special Programs eligibility of manufactured and co-manufactured and purchased items, in compliance with US Customs record keeping requirements.</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Serve as subject matter expert for Customs and Trade Compliance expert for regional markets in Europe and Middle East and support the management of Hershey Canada’s Trade Compliance program.</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 xml:space="preserve">Throughout the year monitor new products and seasonal items that will be crossing the border </w:t>
      </w:r>
      <w:proofErr w:type="gramStart"/>
      <w:r w:rsidRPr="00880B82">
        <w:rPr>
          <w:rFonts w:ascii="Helvetica" w:eastAsia="Times New Roman" w:hAnsi="Helvetica" w:cs="Helvetica"/>
          <w:color w:val="000000"/>
          <w:sz w:val="20"/>
          <w:szCs w:val="20"/>
        </w:rPr>
        <w:t>in order to</w:t>
      </w:r>
      <w:proofErr w:type="gramEnd"/>
      <w:r w:rsidRPr="00880B82">
        <w:rPr>
          <w:rFonts w:ascii="Helvetica" w:eastAsia="Times New Roman" w:hAnsi="Helvetica" w:cs="Helvetica"/>
          <w:color w:val="000000"/>
          <w:sz w:val="20"/>
          <w:szCs w:val="20"/>
        </w:rPr>
        <w:t xml:space="preserve"> maximize trade opportunities.</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 xml:space="preserve">Research Hershey item ingredient composition and sourcing to determine Country of Origin based on applicable Rules of Origin. Support C/O training process for key locations. This requires an in-depth understanding </w:t>
      </w:r>
      <w:proofErr w:type="gramStart"/>
      <w:r w:rsidRPr="00880B82">
        <w:rPr>
          <w:rFonts w:ascii="Helvetica" w:eastAsia="Times New Roman" w:hAnsi="Helvetica" w:cs="Helvetica"/>
          <w:color w:val="000000"/>
          <w:sz w:val="20"/>
          <w:szCs w:val="20"/>
        </w:rPr>
        <w:t>of  19</w:t>
      </w:r>
      <w:proofErr w:type="gramEnd"/>
      <w:r w:rsidRPr="00880B82">
        <w:rPr>
          <w:rFonts w:ascii="Helvetica" w:eastAsia="Times New Roman" w:hAnsi="Helvetica" w:cs="Helvetica"/>
          <w:color w:val="000000"/>
          <w:sz w:val="20"/>
          <w:szCs w:val="20"/>
        </w:rPr>
        <w:t xml:space="preserve"> CFR, 102 regulations as well as the specific methods (RVC, Tariff Shift and De minimis) to determine Country of Origin for US Free Trade Agreements.</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This also requires coordination and information gathering across a variety of corporate functional areas including commodities, co-manufacturing, R&amp;D, QRC, packaging, and others.</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 xml:space="preserve">Maintain country of origin records in coordination with the rest of the compliance </w:t>
      </w:r>
      <w:proofErr w:type="gramStart"/>
      <w:r w:rsidRPr="00880B82">
        <w:rPr>
          <w:rFonts w:ascii="Helvetica" w:eastAsia="Times New Roman" w:hAnsi="Helvetica" w:cs="Helvetica"/>
          <w:color w:val="000000"/>
          <w:sz w:val="20"/>
          <w:szCs w:val="20"/>
        </w:rPr>
        <w:t>team, and</w:t>
      </w:r>
      <w:proofErr w:type="gramEnd"/>
      <w:r w:rsidRPr="00880B82">
        <w:rPr>
          <w:rFonts w:ascii="Helvetica" w:eastAsia="Times New Roman" w:hAnsi="Helvetica" w:cs="Helvetica"/>
          <w:color w:val="000000"/>
          <w:sz w:val="20"/>
          <w:szCs w:val="20"/>
        </w:rPr>
        <w:t xml:space="preserve"> monitor any applicable changes.</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Support the execution of periodic risk assessments to Hershey subsidiaries and business partners on a global basis (including ISA certification for US and other similar programs on key countries), as well as compliance robustness analysis for mergers, and acquisitions and other special projects.</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Support yearly reviews of customs compliance procedures and manuals to ensure that documentation is up to date.</w:t>
      </w:r>
    </w:p>
    <w:p w:rsidR="00880B82" w:rsidRPr="00880B82" w:rsidRDefault="00880B82" w:rsidP="00880B82">
      <w:pPr>
        <w:numPr>
          <w:ilvl w:val="0"/>
          <w:numId w:val="1"/>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Responsible for the maintenance of the general global duty and FTA matrix, as well as support duty analysis and support dynamic distribution ad sourcing analysis as needed. </w:t>
      </w:r>
    </w:p>
    <w:p w:rsidR="00880B82" w:rsidRPr="00880B82" w:rsidRDefault="00880B82" w:rsidP="00880B82">
      <w:pPr>
        <w:shd w:val="clear" w:color="auto" w:fill="FFFFFF"/>
        <w:spacing w:before="100" w:beforeAutospacing="1" w:after="100" w:afterAutospacing="1" w:line="240" w:lineRule="auto"/>
        <w:rPr>
          <w:rFonts w:ascii="Helvetica" w:eastAsia="Times New Roman" w:hAnsi="Helvetica" w:cs="Helvetica"/>
          <w:b/>
          <w:color w:val="000000"/>
          <w:sz w:val="20"/>
          <w:szCs w:val="20"/>
        </w:rPr>
      </w:pPr>
      <w:r w:rsidRPr="00880B82">
        <w:rPr>
          <w:rFonts w:ascii="Helvetica" w:eastAsia="Times New Roman" w:hAnsi="Helvetica" w:cs="Helvetica"/>
          <w:b/>
          <w:color w:val="000000"/>
          <w:sz w:val="20"/>
          <w:szCs w:val="20"/>
        </w:rPr>
        <w:t>Minimum knowledge, skills and abilities required to successfully perform major duties/responsibilities: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Demonstrated HTS classification experience. Previous experience with food products, as well as equipment and/or packaging recommended.</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Detailed understanding of HTS GRI’s and General Notes. Classification Certification is a plus.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Knowledge of Customs Procedures. Previous experience with US Free Trade Agreement qualifications (NAFTA, US-Korea, CAFTA, and others), as well as understanding of country of origin determination and marking regulations (i.e. 19 CFR) is required.</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Knowledge/experience with, Canadian and other countries Customs Compliance regulations (particularly Europe and Middle East) is a plus.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Computer skills including data entry</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 xml:space="preserve">Knowledge SAP or </w:t>
      </w:r>
      <w:proofErr w:type="gramStart"/>
      <w:r w:rsidRPr="00880B82">
        <w:rPr>
          <w:rFonts w:ascii="Helvetica" w:eastAsia="Times New Roman" w:hAnsi="Helvetica" w:cs="Helvetica"/>
          <w:color w:val="000000"/>
          <w:sz w:val="20"/>
          <w:szCs w:val="20"/>
        </w:rPr>
        <w:t>other</w:t>
      </w:r>
      <w:proofErr w:type="gramEnd"/>
      <w:r w:rsidRPr="00880B82">
        <w:rPr>
          <w:rFonts w:ascii="Helvetica" w:eastAsia="Times New Roman" w:hAnsi="Helvetica" w:cs="Helvetica"/>
          <w:color w:val="000000"/>
          <w:sz w:val="20"/>
          <w:szCs w:val="20"/>
        </w:rPr>
        <w:t xml:space="preserve"> ERP system. Experience with SAP’s GTS is a plus.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Interpersonal communication skills, relationship management and collaboration skills.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lastRenderedPageBreak/>
        <w:t>Experience working with multinational companies is desirable.</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Experience with Import/Export Operations in different countries is a plus.             </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 xml:space="preserve">Attention to </w:t>
      </w:r>
      <w:proofErr w:type="gramStart"/>
      <w:r w:rsidRPr="00880B82">
        <w:rPr>
          <w:rFonts w:ascii="Helvetica" w:eastAsia="Times New Roman" w:hAnsi="Helvetica" w:cs="Helvetica"/>
          <w:color w:val="000000"/>
          <w:sz w:val="20"/>
          <w:szCs w:val="20"/>
        </w:rPr>
        <w:t>detail, and</w:t>
      </w:r>
      <w:proofErr w:type="gramEnd"/>
      <w:r w:rsidRPr="00880B82">
        <w:rPr>
          <w:rFonts w:ascii="Helvetica" w:eastAsia="Times New Roman" w:hAnsi="Helvetica" w:cs="Helvetica"/>
          <w:color w:val="000000"/>
          <w:sz w:val="20"/>
          <w:szCs w:val="20"/>
        </w:rPr>
        <w:t xml:space="preserve"> demonstrated ability of thorough analysis.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Excellent organizational and multitasking skills.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Effective time management/prioritization skills.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Strong follow-up skills.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Strong initiative and proactivity.</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Strong ethical standards.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Adaptive to fast and continuous change.</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Strong oral and written communications skills.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 xml:space="preserve">Analytical/math and </w:t>
      </w:r>
      <w:proofErr w:type="gramStart"/>
      <w:r w:rsidRPr="00880B82">
        <w:rPr>
          <w:rFonts w:ascii="Helvetica" w:eastAsia="Times New Roman" w:hAnsi="Helvetica" w:cs="Helvetica"/>
          <w:color w:val="000000"/>
          <w:sz w:val="20"/>
          <w:szCs w:val="20"/>
        </w:rPr>
        <w:t>problem solving</w:t>
      </w:r>
      <w:proofErr w:type="gramEnd"/>
      <w:r w:rsidRPr="00880B82">
        <w:rPr>
          <w:rFonts w:ascii="Helvetica" w:eastAsia="Times New Roman" w:hAnsi="Helvetica" w:cs="Helvetica"/>
          <w:color w:val="000000"/>
          <w:sz w:val="20"/>
          <w:szCs w:val="20"/>
        </w:rPr>
        <w:t xml:space="preserve"> skills.</w:t>
      </w:r>
    </w:p>
    <w:p w:rsidR="00880B82" w:rsidRPr="00880B82" w:rsidRDefault="00880B82" w:rsidP="00880B82">
      <w:pPr>
        <w:numPr>
          <w:ilvl w:val="0"/>
          <w:numId w:val="2"/>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Due to global scope, flexibility in working hours is required (conference calls and meetings will be expected during some evenings and early mornings).</w:t>
      </w:r>
    </w:p>
    <w:p w:rsidR="00880B82" w:rsidRPr="00880B82" w:rsidRDefault="00880B82" w:rsidP="00880B82">
      <w:pPr>
        <w:shd w:val="clear" w:color="auto" w:fill="FFFFFF"/>
        <w:spacing w:before="100" w:beforeAutospacing="1" w:after="100" w:afterAutospacing="1" w:line="240" w:lineRule="auto"/>
        <w:rPr>
          <w:rFonts w:ascii="Helvetica" w:eastAsia="Times New Roman" w:hAnsi="Helvetica" w:cs="Helvetica"/>
          <w:b/>
          <w:color w:val="000000"/>
          <w:sz w:val="20"/>
          <w:szCs w:val="20"/>
        </w:rPr>
      </w:pPr>
      <w:r w:rsidRPr="00880B82">
        <w:rPr>
          <w:rFonts w:ascii="Helvetica" w:eastAsia="Times New Roman" w:hAnsi="Helvetica" w:cs="Helvetica"/>
          <w:b/>
          <w:color w:val="000000"/>
          <w:sz w:val="20"/>
          <w:szCs w:val="20"/>
        </w:rPr>
        <w:t>Minimum Education and Experience Requirements: </w:t>
      </w:r>
    </w:p>
    <w:p w:rsidR="00880B82" w:rsidRPr="00880B82" w:rsidRDefault="00880B82" w:rsidP="00880B82">
      <w:pPr>
        <w:numPr>
          <w:ilvl w:val="0"/>
          <w:numId w:val="3"/>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BS/BA in Logistics, International Trade, Economics, Business or equivalent experience required.</w:t>
      </w:r>
    </w:p>
    <w:p w:rsidR="00880B82" w:rsidRPr="00880B82" w:rsidRDefault="00880B82" w:rsidP="00880B82">
      <w:pPr>
        <w:numPr>
          <w:ilvl w:val="0"/>
          <w:numId w:val="3"/>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Licensed US. Customs Broker is a plus.</w:t>
      </w:r>
    </w:p>
    <w:p w:rsidR="00880B82" w:rsidRPr="00880B82" w:rsidRDefault="00880B82" w:rsidP="00880B82">
      <w:pPr>
        <w:numPr>
          <w:ilvl w:val="0"/>
          <w:numId w:val="3"/>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3 to 4 years directly working in import/export compliance</w:t>
      </w:r>
    </w:p>
    <w:p w:rsidR="00880B82" w:rsidRPr="00880B82" w:rsidRDefault="00880B82" w:rsidP="00880B82">
      <w:pPr>
        <w:numPr>
          <w:ilvl w:val="0"/>
          <w:numId w:val="3"/>
        </w:numPr>
        <w:shd w:val="clear" w:color="auto" w:fill="FFFFFF"/>
        <w:spacing w:before="100" w:beforeAutospacing="1" w:after="100" w:afterAutospacing="1" w:line="360" w:lineRule="atLeast"/>
        <w:ind w:left="120" w:right="120"/>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Language(s):      Knowledge of other languages is a plus.</w:t>
      </w:r>
    </w:p>
    <w:p w:rsidR="00880B82" w:rsidRPr="00880B82" w:rsidRDefault="00880B82" w:rsidP="00880B82">
      <w:pPr>
        <w:shd w:val="clear" w:color="auto" w:fill="FFFFFF"/>
        <w:spacing w:before="100" w:beforeAutospacing="1" w:after="100" w:afterAutospacing="1" w:line="240" w:lineRule="auto"/>
        <w:rPr>
          <w:rFonts w:ascii="Helvetica" w:eastAsia="Times New Roman" w:hAnsi="Helvetica" w:cs="Helvetica"/>
          <w:b/>
          <w:color w:val="000000"/>
          <w:sz w:val="20"/>
          <w:szCs w:val="20"/>
        </w:rPr>
      </w:pPr>
      <w:r w:rsidRPr="00880B82">
        <w:rPr>
          <w:rFonts w:ascii="Helvetica" w:eastAsia="Times New Roman" w:hAnsi="Helvetica" w:cs="Helvetica"/>
          <w:b/>
          <w:color w:val="000000"/>
          <w:sz w:val="20"/>
          <w:szCs w:val="20"/>
        </w:rPr>
        <w:t>#LI-DC1</w:t>
      </w:r>
    </w:p>
    <w:p w:rsidR="00880B82" w:rsidRPr="00880B82" w:rsidRDefault="00880B82" w:rsidP="00880B82">
      <w:p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The Hershey Company is an Equal Opportunity Employer. The policy of The Hershey Company is to extend opportunities to qualified applicants and employees on an equal basis regardless of an individual's race, color, gender, age, national origin, religion, citizenship status, marital status, sexual orientation, gender identity, transgender status, physical or mental disability, protected veteran status, genetic information, pregnancy, or any other categories protected by applicable federal, state or local laws.</w:t>
      </w:r>
    </w:p>
    <w:p w:rsidR="00D529E3" w:rsidRPr="00880B82" w:rsidRDefault="00880B82" w:rsidP="00880B82">
      <w:p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880B82">
        <w:rPr>
          <w:rFonts w:ascii="Helvetica" w:eastAsia="Times New Roman" w:hAnsi="Helvetica" w:cs="Helvetica"/>
          <w:color w:val="000000"/>
          <w:sz w:val="20"/>
          <w:szCs w:val="20"/>
        </w:rPr>
        <w:t>The Hershey Company is an Equal Opportunity Employer - Minority/Female/Disabled/Protected Veterans</w:t>
      </w:r>
      <w:bookmarkStart w:id="0" w:name="_GoBack"/>
      <w:bookmarkEnd w:id="0"/>
    </w:p>
    <w:sectPr w:rsidR="00D529E3" w:rsidRPr="00880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77C70"/>
    <w:multiLevelType w:val="multilevel"/>
    <w:tmpl w:val="4D3C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157E4"/>
    <w:multiLevelType w:val="multilevel"/>
    <w:tmpl w:val="21AC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362E52"/>
    <w:multiLevelType w:val="multilevel"/>
    <w:tmpl w:val="76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82"/>
    <w:rsid w:val="00880B82"/>
    <w:rsid w:val="00D5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AC37"/>
  <w15:chartTrackingRefBased/>
  <w15:docId w15:val="{B4B36C63-E6F4-4215-B4B8-F31E7A3E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
    <w:name w:val="cl"/>
    <w:basedOn w:val="DefaultParagraphFont"/>
    <w:rsid w:val="00880B82"/>
  </w:style>
  <w:style w:type="paragraph" w:styleId="NormalWeb">
    <w:name w:val="Normal (Web)"/>
    <w:basedOn w:val="Normal"/>
    <w:uiPriority w:val="99"/>
    <w:semiHidden/>
    <w:unhideWhenUsed/>
    <w:rsid w:val="00880B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040592">
      <w:bodyDiv w:val="1"/>
      <w:marLeft w:val="0"/>
      <w:marRight w:val="0"/>
      <w:marTop w:val="0"/>
      <w:marBottom w:val="0"/>
      <w:divBdr>
        <w:top w:val="none" w:sz="0" w:space="0" w:color="auto"/>
        <w:left w:val="none" w:sz="0" w:space="0" w:color="auto"/>
        <w:bottom w:val="none" w:sz="0" w:space="0" w:color="auto"/>
        <w:right w:val="none" w:sz="0" w:space="0" w:color="auto"/>
      </w:divBdr>
      <w:divsChild>
        <w:div w:id="1890068180">
          <w:marLeft w:val="0"/>
          <w:marRight w:val="0"/>
          <w:marTop w:val="0"/>
          <w:marBottom w:val="0"/>
          <w:divBdr>
            <w:top w:val="none" w:sz="0" w:space="0" w:color="auto"/>
            <w:left w:val="none" w:sz="0" w:space="0" w:color="auto"/>
            <w:bottom w:val="none" w:sz="0" w:space="0" w:color="auto"/>
            <w:right w:val="none" w:sz="0" w:space="0" w:color="auto"/>
          </w:divBdr>
          <w:divsChild>
            <w:div w:id="193078384">
              <w:marLeft w:val="0"/>
              <w:marRight w:val="0"/>
              <w:marTop w:val="0"/>
              <w:marBottom w:val="0"/>
              <w:divBdr>
                <w:top w:val="none" w:sz="0" w:space="0" w:color="auto"/>
                <w:left w:val="none" w:sz="0" w:space="0" w:color="auto"/>
                <w:bottom w:val="none" w:sz="0" w:space="0" w:color="auto"/>
                <w:right w:val="none" w:sz="0" w:space="0" w:color="auto"/>
              </w:divBdr>
              <w:divsChild>
                <w:div w:id="21067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Kahoro, Ian</dc:creator>
  <cp:keywords/>
  <dc:description/>
  <cp:lastModifiedBy>Kahoro, Ian</cp:lastModifiedBy>
  <cp:revision>1</cp:revision>
  <dcterms:created xsi:type="dcterms:W3CDTF">2018-07-27T14:50:00Z</dcterms:created>
  <dcterms:modified xsi:type="dcterms:W3CDTF">2018-07-27T14:53:00Z</dcterms:modified>
</cp:coreProperties>
</file>