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DE4" w:rsidRPr="00242E2E" w:rsidRDefault="002B6D9E" w:rsidP="00210D02">
      <w:pPr>
        <w:shd w:val="clear" w:color="auto" w:fill="FFFFFF"/>
        <w:spacing w:before="100" w:beforeAutospacing="1"/>
        <w:rPr>
          <w:rFonts w:eastAsia="Times New Roman" w:cstheme="minorHAnsi"/>
          <w:color w:val="555555"/>
          <w:sz w:val="20"/>
          <w:szCs w:val="20"/>
        </w:rPr>
      </w:pPr>
      <w:r>
        <w:rPr>
          <w:rFonts w:eastAsia="Times New Roman" w:cstheme="minorHAnsi"/>
          <w:color w:val="555555"/>
          <w:sz w:val="20"/>
          <w:szCs w:val="20"/>
        </w:rPr>
        <w:t>Group Trade Compliance Manager</w:t>
      </w:r>
      <w:r w:rsidR="00F80865">
        <w:rPr>
          <w:rFonts w:eastAsia="Times New Roman" w:cstheme="minorHAnsi"/>
          <w:color w:val="555555"/>
          <w:sz w:val="20"/>
          <w:szCs w:val="20"/>
        </w:rPr>
        <w:t>, requisition #</w:t>
      </w:r>
      <w:r>
        <w:rPr>
          <w:rFonts w:eastAsia="Times New Roman" w:cstheme="minorHAnsi"/>
          <w:color w:val="555555"/>
          <w:sz w:val="20"/>
          <w:szCs w:val="20"/>
        </w:rPr>
        <w:t>182102</w:t>
      </w:r>
    </w:p>
    <w:p w:rsidR="003B0DE4" w:rsidRPr="00242E2E" w:rsidRDefault="003B0DE4" w:rsidP="003B0DE4">
      <w:pPr>
        <w:shd w:val="clear" w:color="auto" w:fill="FFFFFF"/>
        <w:rPr>
          <w:rFonts w:eastAsia="Times New Roman" w:cstheme="minorHAnsi"/>
          <w:b/>
          <w:bCs/>
          <w:i/>
          <w:iCs/>
          <w:color w:val="800000"/>
          <w:sz w:val="20"/>
          <w:szCs w:val="20"/>
        </w:rPr>
      </w:pPr>
    </w:p>
    <w:p w:rsidR="003B0DE4" w:rsidRPr="003B0DE4" w:rsidRDefault="003B0DE4" w:rsidP="003B0DE4">
      <w:pPr>
        <w:shd w:val="clear" w:color="auto" w:fill="FFFFFF"/>
        <w:rPr>
          <w:rFonts w:eastAsia="Times New Roman" w:cstheme="minorHAnsi"/>
          <w:color w:val="555555"/>
          <w:sz w:val="20"/>
          <w:szCs w:val="20"/>
        </w:rPr>
      </w:pPr>
      <w:r w:rsidRPr="003B0DE4">
        <w:rPr>
          <w:rFonts w:eastAsia="Times New Roman" w:cstheme="minorHAnsi"/>
          <w:b/>
          <w:bCs/>
          <w:i/>
          <w:iCs/>
          <w:color w:val="800000"/>
          <w:sz w:val="20"/>
          <w:szCs w:val="20"/>
        </w:rPr>
        <w:t>Imagine</w:t>
      </w:r>
      <w:r w:rsidRPr="003B0DE4">
        <w:rPr>
          <w:rFonts w:eastAsia="Times New Roman" w:cstheme="minorHAnsi"/>
          <w:color w:val="555555"/>
          <w:sz w:val="20"/>
          <w:szCs w:val="20"/>
        </w:rPr>
        <w:t> a working environment where people trust each other to achieve exceptional things.</w:t>
      </w:r>
    </w:p>
    <w:p w:rsidR="003B0DE4" w:rsidRPr="003B0DE4" w:rsidRDefault="003B0DE4" w:rsidP="003B0DE4">
      <w:pPr>
        <w:shd w:val="clear" w:color="auto" w:fill="FFFFFF"/>
        <w:rPr>
          <w:rFonts w:eastAsia="Times New Roman" w:cstheme="minorHAnsi"/>
          <w:color w:val="555555"/>
          <w:sz w:val="20"/>
          <w:szCs w:val="20"/>
        </w:rPr>
      </w:pPr>
      <w:r w:rsidRPr="003B0DE4">
        <w:rPr>
          <w:rFonts w:eastAsia="Times New Roman" w:cstheme="minorHAnsi"/>
          <w:b/>
          <w:bCs/>
          <w:i/>
          <w:iCs/>
          <w:color w:val="800000"/>
          <w:sz w:val="20"/>
          <w:szCs w:val="20"/>
        </w:rPr>
        <w:t>Imagine</w:t>
      </w:r>
      <w:r w:rsidRPr="003B0DE4">
        <w:rPr>
          <w:rFonts w:eastAsia="Times New Roman" w:cstheme="minorHAnsi"/>
          <w:color w:val="555555"/>
          <w:sz w:val="20"/>
          <w:szCs w:val="20"/>
        </w:rPr>
        <w:t> a business that employs over ten thousand of the world’s most sought-after engineers and technologists.</w:t>
      </w:r>
    </w:p>
    <w:p w:rsidR="003B0DE4" w:rsidRPr="003B0DE4" w:rsidRDefault="003B0DE4" w:rsidP="003B0DE4">
      <w:pPr>
        <w:shd w:val="clear" w:color="auto" w:fill="FFFFFF"/>
        <w:rPr>
          <w:rFonts w:eastAsia="Times New Roman" w:cstheme="minorHAnsi"/>
          <w:color w:val="555555"/>
          <w:sz w:val="20"/>
          <w:szCs w:val="20"/>
        </w:rPr>
      </w:pPr>
      <w:r w:rsidRPr="003B0DE4">
        <w:rPr>
          <w:rFonts w:eastAsia="Times New Roman" w:cstheme="minorHAnsi"/>
          <w:b/>
          <w:bCs/>
          <w:i/>
          <w:iCs/>
          <w:color w:val="800000"/>
          <w:sz w:val="20"/>
          <w:szCs w:val="20"/>
        </w:rPr>
        <w:t>Imagine</w:t>
      </w:r>
      <w:r w:rsidRPr="003B0DE4">
        <w:rPr>
          <w:rFonts w:eastAsia="Times New Roman" w:cstheme="minorHAnsi"/>
          <w:color w:val="555555"/>
          <w:sz w:val="20"/>
          <w:szCs w:val="20"/>
        </w:rPr>
        <w:t> an enterprise where a belief in personal accountability continues to drive groundbreaking innovation and global growth.</w:t>
      </w:r>
    </w:p>
    <w:p w:rsidR="003B0DE4" w:rsidRPr="003B0DE4" w:rsidRDefault="003B0DE4" w:rsidP="003B0DE4">
      <w:pPr>
        <w:shd w:val="clear" w:color="auto" w:fill="FFFFFF"/>
        <w:rPr>
          <w:rFonts w:eastAsia="Times New Roman" w:cstheme="minorHAnsi"/>
          <w:color w:val="555555"/>
          <w:sz w:val="20"/>
          <w:szCs w:val="20"/>
        </w:rPr>
      </w:pPr>
      <w:r w:rsidRPr="003B0DE4">
        <w:rPr>
          <w:rFonts w:eastAsia="Times New Roman" w:cstheme="minorHAnsi"/>
          <w:color w:val="555555"/>
          <w:sz w:val="20"/>
          <w:szCs w:val="20"/>
        </w:rPr>
        <w:t> </w:t>
      </w:r>
    </w:p>
    <w:p w:rsidR="003B0DE4" w:rsidRPr="00242E2E" w:rsidRDefault="003B0DE4" w:rsidP="003B0DE4">
      <w:pPr>
        <w:shd w:val="clear" w:color="auto" w:fill="FFFFFF"/>
        <w:rPr>
          <w:rFonts w:eastAsia="Times New Roman" w:cstheme="minorHAnsi"/>
          <w:b/>
          <w:bCs/>
          <w:color w:val="800000"/>
          <w:sz w:val="20"/>
          <w:szCs w:val="20"/>
        </w:rPr>
      </w:pPr>
      <w:r w:rsidRPr="003B0DE4">
        <w:rPr>
          <w:rFonts w:eastAsia="Times New Roman" w:cstheme="minorHAnsi"/>
          <w:b/>
          <w:bCs/>
          <w:color w:val="800000"/>
          <w:sz w:val="20"/>
          <w:szCs w:val="20"/>
        </w:rPr>
        <w:t>This is the reality of Moog – and you can be part of it.</w:t>
      </w:r>
    </w:p>
    <w:p w:rsidR="003B0DE4" w:rsidRPr="00242E2E" w:rsidRDefault="003B0DE4" w:rsidP="003B0DE4">
      <w:pPr>
        <w:shd w:val="clear" w:color="auto" w:fill="FFFFFF"/>
        <w:rPr>
          <w:rFonts w:eastAsia="Times New Roman" w:cstheme="minorHAnsi"/>
          <w:b/>
          <w:bCs/>
          <w:color w:val="800000"/>
          <w:sz w:val="20"/>
          <w:szCs w:val="20"/>
        </w:rPr>
      </w:pPr>
    </w:p>
    <w:p w:rsidR="00242E2E" w:rsidRPr="00242E2E" w:rsidRDefault="003B0DE4" w:rsidP="00242E2E">
      <w:pPr>
        <w:shd w:val="clear" w:color="auto" w:fill="FFFFFF"/>
        <w:rPr>
          <w:rFonts w:eastAsia="Times New Roman" w:cstheme="minorHAnsi"/>
          <w:color w:val="555555"/>
          <w:sz w:val="20"/>
          <w:szCs w:val="20"/>
        </w:rPr>
      </w:pPr>
      <w:r w:rsidRPr="003B0DE4">
        <w:rPr>
          <w:rFonts w:eastAsia="Times New Roman" w:cstheme="minorHAnsi"/>
          <w:color w:val="555555"/>
          <w:sz w:val="20"/>
          <w:szCs w:val="20"/>
        </w:rPr>
        <w:t>As a</w:t>
      </w:r>
      <w:r w:rsidRPr="003B0DE4">
        <w:rPr>
          <w:rFonts w:eastAsia="Times New Roman" w:cstheme="minorHAnsi"/>
          <w:b/>
          <w:bCs/>
          <w:color w:val="555555"/>
          <w:sz w:val="20"/>
          <w:szCs w:val="20"/>
        </w:rPr>
        <w:t> </w:t>
      </w:r>
      <w:r w:rsidR="002B6D9E">
        <w:rPr>
          <w:rFonts w:eastAsia="Times New Roman" w:cstheme="minorHAnsi"/>
          <w:b/>
          <w:bCs/>
          <w:color w:val="555555"/>
          <w:sz w:val="20"/>
          <w:szCs w:val="20"/>
        </w:rPr>
        <w:t>Group Trade Compliance Manager</w:t>
      </w:r>
      <w:r w:rsidRPr="003B0DE4">
        <w:rPr>
          <w:rFonts w:eastAsia="Times New Roman" w:cstheme="minorHAnsi"/>
          <w:b/>
          <w:bCs/>
          <w:color w:val="555555"/>
          <w:sz w:val="20"/>
          <w:szCs w:val="20"/>
        </w:rPr>
        <w:t> </w:t>
      </w:r>
      <w:r w:rsidRPr="003B0DE4">
        <w:rPr>
          <w:rFonts w:eastAsia="Times New Roman" w:cstheme="minorHAnsi"/>
          <w:color w:val="555555"/>
          <w:sz w:val="20"/>
          <w:szCs w:val="20"/>
        </w:rPr>
        <w:t>in </w:t>
      </w:r>
      <w:r w:rsidRPr="003B0DE4">
        <w:rPr>
          <w:rFonts w:eastAsia="Times New Roman" w:cstheme="minorHAnsi"/>
          <w:b/>
          <w:bCs/>
          <w:color w:val="555555"/>
          <w:sz w:val="20"/>
          <w:szCs w:val="20"/>
        </w:rPr>
        <w:t xml:space="preserve">Moog’s </w:t>
      </w:r>
      <w:r w:rsidR="002B6D9E">
        <w:rPr>
          <w:rFonts w:eastAsia="Times New Roman" w:cstheme="minorHAnsi"/>
          <w:b/>
          <w:bCs/>
          <w:color w:val="555555"/>
          <w:sz w:val="20"/>
          <w:szCs w:val="20"/>
        </w:rPr>
        <w:t>Corporate</w:t>
      </w:r>
      <w:r w:rsidRPr="003B0DE4">
        <w:rPr>
          <w:rFonts w:eastAsia="Times New Roman" w:cstheme="minorHAnsi"/>
          <w:b/>
          <w:bCs/>
          <w:color w:val="555555"/>
          <w:sz w:val="20"/>
          <w:szCs w:val="20"/>
        </w:rPr>
        <w:t xml:space="preserve"> Group </w:t>
      </w:r>
      <w:r w:rsidRPr="003B0DE4">
        <w:rPr>
          <w:rFonts w:eastAsia="Times New Roman" w:cstheme="minorHAnsi"/>
          <w:color w:val="555555"/>
          <w:sz w:val="20"/>
          <w:szCs w:val="20"/>
        </w:rPr>
        <w:t>you can expect to:</w:t>
      </w:r>
    </w:p>
    <w:p w:rsidR="00242E2E" w:rsidRPr="00242E2E" w:rsidRDefault="00242E2E" w:rsidP="00242E2E">
      <w:pPr>
        <w:shd w:val="clear" w:color="auto" w:fill="FFFFFF"/>
        <w:rPr>
          <w:rFonts w:eastAsia="Times New Roman" w:cstheme="minorHAnsi"/>
          <w:color w:val="555555"/>
          <w:sz w:val="20"/>
          <w:szCs w:val="20"/>
        </w:rPr>
      </w:pPr>
    </w:p>
    <w:p w:rsidR="002B6D9E" w:rsidRPr="002B6D9E" w:rsidRDefault="002B6D9E" w:rsidP="002B6D9E">
      <w:pPr>
        <w:shd w:val="clear" w:color="auto" w:fill="FFFFFF"/>
        <w:rPr>
          <w:rFonts w:eastAsia="Times New Roman" w:cstheme="minorHAnsi"/>
          <w:bCs/>
          <w:color w:val="555555"/>
          <w:sz w:val="20"/>
          <w:szCs w:val="20"/>
        </w:rPr>
      </w:pPr>
      <w:r w:rsidRPr="002B6D9E">
        <w:rPr>
          <w:rFonts w:eastAsia="Times New Roman" w:cstheme="minorHAnsi"/>
          <w:bCs/>
          <w:color w:val="555555"/>
          <w:sz w:val="20"/>
          <w:szCs w:val="20"/>
        </w:rPr>
        <w:t xml:space="preserve">This corporate position will act as strategic advisor and primary point of contact for all Moog operations whose responsibility it will be to manage import and export activities consistent with their business needs and global strategies and ensure that all related activities are conducted in a manner which is compliant with all applicable laws and regulations. This person will work with Operating Group management to ensure that both import and export activities of each Operating Group and Corporate departments are conducted in accordance with US laws regulating the import and export of goods, technologies and services into or out of the United.  The incumbent is the primary liaison between US Customs, other regulating agencies, and Moog’s Customs Brokers.  In addition, the Manager of Trade Compliance will work closely with Moog’s Operating Group Traffic Managers in the selection of freight partners, negotiation of rates (as applied to customs work), and Standard Operating Procedures for compliance.  </w:t>
      </w:r>
    </w:p>
    <w:p w:rsidR="00242E2E" w:rsidRPr="002B6D9E" w:rsidRDefault="00242E2E" w:rsidP="002B6D9E">
      <w:pPr>
        <w:shd w:val="clear" w:color="auto" w:fill="FFFFFF"/>
        <w:rPr>
          <w:rFonts w:eastAsia="Times New Roman" w:cstheme="minorHAnsi"/>
          <w:color w:val="555555"/>
          <w:sz w:val="20"/>
          <w:szCs w:val="20"/>
        </w:rPr>
      </w:pPr>
    </w:p>
    <w:p w:rsidR="00242E2E" w:rsidRDefault="00242E2E" w:rsidP="00242E2E">
      <w:pPr>
        <w:shd w:val="clear" w:color="auto" w:fill="FFFFFF"/>
        <w:rPr>
          <w:rFonts w:eastAsia="Times New Roman" w:cstheme="minorHAnsi"/>
          <w:b/>
          <w:bCs/>
          <w:color w:val="800000"/>
          <w:sz w:val="20"/>
          <w:szCs w:val="20"/>
        </w:rPr>
      </w:pPr>
      <w:r w:rsidRPr="00242E2E">
        <w:rPr>
          <w:rFonts w:eastAsia="Times New Roman" w:cstheme="minorHAnsi"/>
          <w:b/>
          <w:bCs/>
          <w:color w:val="800000"/>
          <w:sz w:val="20"/>
          <w:szCs w:val="20"/>
        </w:rPr>
        <w:t>Here’s what you’ll work on:</w:t>
      </w:r>
    </w:p>
    <w:p w:rsidR="00D91EE6" w:rsidRPr="00242E2E" w:rsidRDefault="00D91EE6" w:rsidP="00242E2E">
      <w:pPr>
        <w:shd w:val="clear" w:color="auto" w:fill="FFFFFF"/>
        <w:rPr>
          <w:rFonts w:eastAsia="Times New Roman" w:cstheme="minorHAnsi"/>
          <w:b/>
          <w:bCs/>
          <w:color w:val="800000"/>
          <w:sz w:val="20"/>
          <w:szCs w:val="20"/>
        </w:rPr>
      </w:pP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 xml:space="preserve">Acts as focal point </w:t>
      </w:r>
      <w:r w:rsidRPr="00D91EE6">
        <w:rPr>
          <w:rFonts w:eastAsia="Times New Roman" w:cstheme="minorHAnsi"/>
          <w:color w:val="555555"/>
          <w:sz w:val="20"/>
          <w:szCs w:val="20"/>
        </w:rPr>
        <w:t>and strategic advisor on import matters, providing accurate and consistent interpretation of import regulations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Develops and sets Corporate policy and provides assistance and guidance in the development of importing policies and procedures to all Moog Operating Groups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Ensures that OG  procedures are consistent with  requirements of 19CFR, U.S. Customs Duties; U.S. Department of Treasury controls; International Traffic in Arms Regulations ;and supports audits conducted by US Customs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Provides guidance, information and advice regarding import product classification matters- Schedule B numbers and HTS classification, tariff classification, country of origin determination and trade agreement compliance.</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Primary interface with Customs and Moog’s authorized Customs brokers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Manages and executes duty minimization strategies and cost avoidance initiatives (e.g., duty drawback, tariff engineering, preferential trade programs)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Oversees all special trade programs- GSP, NAFTA, CAFTA etc.</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 xml:space="preserve">Works closely with Moog’s Trade Compliance Director on the development and management of special projects using both internal and external resources. </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Responsible for the assessment of import risk and gaps, through Moog’s Audit Program, reconciliation program, and other day to day import activities.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Will review and manage Moog’s responses to CF-28s and CF-29s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Responsible for assessment, training, and development of import staff through Moog’s annual Performance Process.</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Pr>
          <w:rFonts w:eastAsia="Times New Roman" w:cstheme="minorHAnsi"/>
          <w:color w:val="555555"/>
          <w:sz w:val="20"/>
          <w:szCs w:val="20"/>
        </w:rPr>
        <w:t xml:space="preserve">Acts as a focal point </w:t>
      </w:r>
      <w:r w:rsidRPr="00D91EE6">
        <w:rPr>
          <w:rFonts w:eastAsia="Times New Roman" w:cstheme="minorHAnsi"/>
          <w:color w:val="555555"/>
          <w:sz w:val="20"/>
          <w:szCs w:val="20"/>
        </w:rPr>
        <w:t>and strategic advisor on export matters, providing accurate and consistent interpretation of export  regulations in the Export Administration Regulations (EAR), International Traffic in Arms Regulations (ITAR) and Office of Foreign Assets Control Regulations (OFAC)</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Provides guidance, information and advice regarding export product classification matters- including the determination and certification of appropriate legal authority.</w:t>
      </w:r>
    </w:p>
    <w:p w:rsidR="00D91EE6"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t>Assists Moog’s Trade Compliance Director in the recognition, investigation and corrective actions associated with the process of voluntary disclosures.</w:t>
      </w:r>
    </w:p>
    <w:p w:rsidR="00242E2E" w:rsidRDefault="00D91EE6" w:rsidP="00D91EE6">
      <w:pPr>
        <w:pStyle w:val="ListParagraph"/>
        <w:numPr>
          <w:ilvl w:val="0"/>
          <w:numId w:val="9"/>
        </w:numPr>
        <w:shd w:val="clear" w:color="auto" w:fill="FFFFFF"/>
        <w:rPr>
          <w:rFonts w:eastAsia="Times New Roman" w:cstheme="minorHAnsi"/>
          <w:color w:val="555555"/>
          <w:sz w:val="20"/>
          <w:szCs w:val="20"/>
        </w:rPr>
      </w:pPr>
      <w:r w:rsidRPr="00D91EE6">
        <w:rPr>
          <w:rFonts w:eastAsia="Times New Roman" w:cstheme="minorHAnsi"/>
          <w:color w:val="555555"/>
          <w:sz w:val="20"/>
          <w:szCs w:val="20"/>
        </w:rPr>
        <w:lastRenderedPageBreak/>
        <w:t>Assists in the assessment and oversight of Operating Group Export Compliance Programs</w:t>
      </w:r>
    </w:p>
    <w:p w:rsidR="00D91EE6" w:rsidRPr="00D91EE6" w:rsidRDefault="00D91EE6" w:rsidP="00D91EE6">
      <w:pPr>
        <w:pStyle w:val="ListParagraph"/>
        <w:shd w:val="clear" w:color="auto" w:fill="FFFFFF"/>
        <w:rPr>
          <w:rFonts w:eastAsia="Times New Roman" w:cstheme="minorHAnsi"/>
          <w:color w:val="555555"/>
          <w:sz w:val="20"/>
          <w:szCs w:val="20"/>
        </w:rPr>
      </w:pPr>
      <w:bookmarkStart w:id="0" w:name="_GoBack"/>
      <w:bookmarkEnd w:id="0"/>
    </w:p>
    <w:p w:rsidR="000779F7" w:rsidRDefault="003B0DE4" w:rsidP="000779F7">
      <w:pPr>
        <w:shd w:val="clear" w:color="auto" w:fill="FFFFFF"/>
        <w:rPr>
          <w:rFonts w:eastAsia="Times New Roman" w:cstheme="minorHAnsi"/>
          <w:color w:val="555555"/>
          <w:sz w:val="20"/>
          <w:szCs w:val="20"/>
        </w:rPr>
      </w:pPr>
      <w:r w:rsidRPr="000779F7">
        <w:rPr>
          <w:rFonts w:eastAsia="Times New Roman" w:cstheme="minorHAnsi"/>
          <w:b/>
          <w:bCs/>
          <w:color w:val="800000"/>
          <w:sz w:val="20"/>
          <w:szCs w:val="20"/>
        </w:rPr>
        <w:t>Qualifications:</w:t>
      </w:r>
    </w:p>
    <w:p w:rsidR="000779F7" w:rsidRDefault="000779F7" w:rsidP="000779F7">
      <w:pPr>
        <w:shd w:val="clear" w:color="auto" w:fill="FFFFFF"/>
        <w:rPr>
          <w:rFonts w:eastAsia="Times New Roman" w:cstheme="minorHAnsi"/>
          <w:color w:val="555555"/>
          <w:sz w:val="20"/>
          <w:szCs w:val="20"/>
        </w:rPr>
      </w:pPr>
    </w:p>
    <w:p w:rsidR="002B6D9E" w:rsidRPr="002B6D9E" w:rsidRDefault="002B6D9E" w:rsidP="002B6D9E">
      <w:pPr>
        <w:pStyle w:val="ListParagraph"/>
        <w:numPr>
          <w:ilvl w:val="0"/>
          <w:numId w:val="8"/>
        </w:numPr>
        <w:shd w:val="clear" w:color="auto" w:fill="FFFFFF"/>
        <w:rPr>
          <w:rFonts w:eastAsia="Times New Roman" w:cstheme="minorHAnsi"/>
          <w:color w:val="555555"/>
          <w:sz w:val="20"/>
          <w:szCs w:val="20"/>
        </w:rPr>
      </w:pPr>
      <w:r w:rsidRPr="002B6D9E">
        <w:rPr>
          <w:rFonts w:eastAsia="Times New Roman" w:cstheme="minorHAnsi"/>
          <w:color w:val="555555"/>
          <w:sz w:val="20"/>
          <w:szCs w:val="20"/>
        </w:rPr>
        <w:t xml:space="preserve">BS or BA degree in the field of international law, finance, or other related area; MS/MBA degree is a plus </w:t>
      </w:r>
    </w:p>
    <w:p w:rsidR="002B6D9E" w:rsidRPr="002B6D9E" w:rsidRDefault="002B6D9E" w:rsidP="002B6D9E">
      <w:pPr>
        <w:pStyle w:val="ListParagraph"/>
        <w:numPr>
          <w:ilvl w:val="0"/>
          <w:numId w:val="8"/>
        </w:numPr>
        <w:shd w:val="clear" w:color="auto" w:fill="FFFFFF"/>
        <w:rPr>
          <w:rFonts w:eastAsia="Times New Roman" w:cstheme="minorHAnsi"/>
          <w:color w:val="555555"/>
          <w:sz w:val="20"/>
          <w:szCs w:val="20"/>
        </w:rPr>
      </w:pPr>
      <w:r w:rsidRPr="002B6D9E">
        <w:rPr>
          <w:rFonts w:eastAsia="Times New Roman" w:cstheme="minorHAnsi"/>
          <w:color w:val="555555"/>
          <w:sz w:val="20"/>
          <w:szCs w:val="20"/>
        </w:rPr>
        <w:t>Licensed Customs Broker highly desirable</w:t>
      </w:r>
    </w:p>
    <w:p w:rsidR="002B6D9E" w:rsidRPr="002B6D9E" w:rsidRDefault="002B6D9E" w:rsidP="002B6D9E">
      <w:pPr>
        <w:pStyle w:val="ListParagraph"/>
        <w:numPr>
          <w:ilvl w:val="0"/>
          <w:numId w:val="8"/>
        </w:numPr>
        <w:shd w:val="clear" w:color="auto" w:fill="FFFFFF"/>
        <w:rPr>
          <w:rFonts w:eastAsia="Times New Roman" w:cstheme="minorHAnsi"/>
          <w:color w:val="555555"/>
          <w:sz w:val="20"/>
          <w:szCs w:val="20"/>
        </w:rPr>
      </w:pPr>
      <w:r w:rsidRPr="002B6D9E">
        <w:rPr>
          <w:rFonts w:eastAsia="Times New Roman" w:cstheme="minorHAnsi"/>
          <w:color w:val="555555"/>
          <w:sz w:val="20"/>
          <w:szCs w:val="20"/>
        </w:rPr>
        <w:t xml:space="preserve">10+ years of progressive experience (usually post-education) in the field of export/import </w:t>
      </w:r>
    </w:p>
    <w:p w:rsidR="002B6D9E" w:rsidRPr="002B6D9E" w:rsidRDefault="002B6D9E" w:rsidP="002B6D9E">
      <w:pPr>
        <w:pStyle w:val="ListParagraph"/>
        <w:numPr>
          <w:ilvl w:val="0"/>
          <w:numId w:val="8"/>
        </w:numPr>
        <w:shd w:val="clear" w:color="auto" w:fill="FFFFFF"/>
        <w:rPr>
          <w:rFonts w:eastAsia="Times New Roman" w:cstheme="minorHAnsi"/>
          <w:color w:val="555555"/>
          <w:sz w:val="20"/>
          <w:szCs w:val="20"/>
        </w:rPr>
      </w:pPr>
      <w:r w:rsidRPr="002B6D9E">
        <w:rPr>
          <w:rFonts w:eastAsia="Times New Roman" w:cstheme="minorHAnsi"/>
          <w:color w:val="555555"/>
          <w:sz w:val="20"/>
          <w:szCs w:val="20"/>
        </w:rPr>
        <w:t xml:space="preserve">Demonstrated experience in U.S. Customs regulations (19 CFR), EAR and ITAR regulations </w:t>
      </w:r>
    </w:p>
    <w:p w:rsidR="002B6D9E" w:rsidRPr="002B6D9E" w:rsidRDefault="002B6D9E" w:rsidP="002B6D9E">
      <w:pPr>
        <w:pStyle w:val="ListParagraph"/>
        <w:numPr>
          <w:ilvl w:val="0"/>
          <w:numId w:val="8"/>
        </w:numPr>
        <w:shd w:val="clear" w:color="auto" w:fill="FFFFFF"/>
        <w:rPr>
          <w:rFonts w:eastAsia="Times New Roman" w:cstheme="minorHAnsi"/>
          <w:color w:val="555555"/>
          <w:sz w:val="20"/>
          <w:szCs w:val="20"/>
        </w:rPr>
      </w:pPr>
      <w:r w:rsidRPr="002B6D9E">
        <w:rPr>
          <w:rFonts w:eastAsia="Times New Roman" w:cstheme="minorHAnsi"/>
          <w:color w:val="555555"/>
          <w:sz w:val="20"/>
          <w:szCs w:val="20"/>
        </w:rPr>
        <w:t xml:space="preserve">Supervisory experience preferred </w:t>
      </w:r>
    </w:p>
    <w:p w:rsidR="000779F7" w:rsidRPr="000779F7" w:rsidRDefault="000779F7" w:rsidP="000779F7">
      <w:pPr>
        <w:pStyle w:val="ListParagraph"/>
        <w:shd w:val="clear" w:color="auto" w:fill="FFFFFF"/>
        <w:rPr>
          <w:rFonts w:eastAsia="Times New Roman" w:cstheme="minorHAnsi"/>
          <w:color w:val="555555"/>
          <w:sz w:val="20"/>
          <w:szCs w:val="20"/>
        </w:rPr>
      </w:pPr>
    </w:p>
    <w:p w:rsidR="00210D02" w:rsidRPr="00242E2E" w:rsidRDefault="00210D02" w:rsidP="00210D02">
      <w:pPr>
        <w:shd w:val="clear" w:color="auto" w:fill="FFFFFF"/>
        <w:rPr>
          <w:rFonts w:eastAsia="Times New Roman" w:cstheme="minorHAnsi"/>
          <w:color w:val="555555"/>
          <w:sz w:val="20"/>
          <w:szCs w:val="20"/>
        </w:rPr>
      </w:pPr>
      <w:r w:rsidRPr="00242E2E">
        <w:rPr>
          <w:rFonts w:eastAsia="Times New Roman" w:cstheme="minorHAnsi"/>
          <w:color w:val="555555"/>
          <w:sz w:val="20"/>
          <w:szCs w:val="20"/>
        </w:rPr>
        <w:t>EOE/AA/Minority/Female/Sexual Orientation/Gender Identity/Disability/Veteran</w:t>
      </w:r>
    </w:p>
    <w:p w:rsidR="00210D02" w:rsidRPr="00242E2E" w:rsidRDefault="00210D02" w:rsidP="00210D02">
      <w:pPr>
        <w:shd w:val="clear" w:color="auto" w:fill="FFFFFF"/>
        <w:rPr>
          <w:rFonts w:eastAsia="Times New Roman" w:cstheme="minorHAnsi"/>
          <w:color w:val="555555"/>
          <w:sz w:val="20"/>
          <w:szCs w:val="20"/>
        </w:rPr>
      </w:pPr>
    </w:p>
    <w:p w:rsidR="00210D02" w:rsidRPr="00242E2E" w:rsidRDefault="00210D02" w:rsidP="00210D02">
      <w:pPr>
        <w:shd w:val="clear" w:color="auto" w:fill="FFFFFF"/>
        <w:rPr>
          <w:rFonts w:eastAsia="Times New Roman" w:cstheme="minorHAnsi"/>
          <w:color w:val="555555"/>
          <w:sz w:val="20"/>
          <w:szCs w:val="20"/>
        </w:rPr>
      </w:pPr>
    </w:p>
    <w:p w:rsidR="00501D25" w:rsidRPr="00242E2E" w:rsidRDefault="00501D25">
      <w:pPr>
        <w:rPr>
          <w:rFonts w:cstheme="minorHAnsi"/>
          <w:sz w:val="20"/>
          <w:szCs w:val="20"/>
        </w:rPr>
      </w:pPr>
    </w:p>
    <w:sectPr w:rsidR="00501D25" w:rsidRPr="00242E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0D5" w:rsidRDefault="00F940D5"/>
  </w:endnote>
  <w:endnote w:type="continuationSeparator" w:id="0">
    <w:p w:rsidR="00F940D5" w:rsidRDefault="00F9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42" w:rsidRDefault="0027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F66" w:rsidRPr="00894F66" w:rsidRDefault="00894F66" w:rsidP="00894F66">
    <w:pPr>
      <w:pStyle w:val="Footer"/>
      <w:jc w:val="right"/>
      <w:rPr>
        <w:sz w:val="20"/>
        <w:szCs w:val="20"/>
      </w:rPr>
    </w:pPr>
    <w:r w:rsidRPr="00894F66">
      <w:rPr>
        <w:sz w:val="20"/>
        <w:szCs w:val="20"/>
      </w:rPr>
      <w:t>Posting Date:</w:t>
    </w:r>
    <w:r w:rsidR="004D3FF9">
      <w:rPr>
        <w:sz w:val="20"/>
        <w:szCs w:val="20"/>
      </w:rPr>
      <w:t xml:space="preserve"> 5/15/2018</w:t>
    </w:r>
  </w:p>
  <w:p w:rsidR="00894F66" w:rsidRPr="00894F66" w:rsidRDefault="00894F66" w:rsidP="00894F66">
    <w:pPr>
      <w:pStyle w:val="Footer"/>
      <w:jc w:val="right"/>
      <w:rPr>
        <w:sz w:val="20"/>
        <w:szCs w:val="20"/>
      </w:rPr>
    </w:pPr>
    <w:r w:rsidRPr="00894F66">
      <w:rPr>
        <w:sz w:val="20"/>
        <w:szCs w:val="20"/>
      </w:rPr>
      <w:t>Remove Date:</w:t>
    </w:r>
    <w:r w:rsidR="004D3FF9">
      <w:rPr>
        <w:sz w:val="20"/>
        <w:szCs w:val="20"/>
      </w:rPr>
      <w:t xml:space="preserve"> </w:t>
    </w:r>
    <w:r w:rsidR="00FC00D0">
      <w:rPr>
        <w:sz w:val="20"/>
        <w:szCs w:val="20"/>
      </w:rPr>
      <w:t>6/5/2018</w:t>
    </w:r>
  </w:p>
  <w:p w:rsidR="00276542" w:rsidRDefault="0027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42" w:rsidRDefault="0027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0D5" w:rsidRDefault="00F940D5"/>
  </w:footnote>
  <w:footnote w:type="continuationSeparator" w:id="0">
    <w:p w:rsidR="00F940D5" w:rsidRDefault="00F940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42" w:rsidRDefault="0027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42" w:rsidRDefault="0027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42" w:rsidRDefault="00276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14A28"/>
    <w:multiLevelType w:val="hybridMultilevel"/>
    <w:tmpl w:val="5BA8A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A90024"/>
    <w:multiLevelType w:val="hybridMultilevel"/>
    <w:tmpl w:val="3170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51D7"/>
    <w:multiLevelType w:val="multilevel"/>
    <w:tmpl w:val="B99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15236"/>
    <w:multiLevelType w:val="hybridMultilevel"/>
    <w:tmpl w:val="416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B6282"/>
    <w:multiLevelType w:val="hybridMultilevel"/>
    <w:tmpl w:val="E15E8502"/>
    <w:lvl w:ilvl="0" w:tplc="40CC3B9C">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0C52111"/>
    <w:multiLevelType w:val="hybridMultilevel"/>
    <w:tmpl w:val="9B56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C601D"/>
    <w:multiLevelType w:val="hybridMultilevel"/>
    <w:tmpl w:val="09E87E92"/>
    <w:lvl w:ilvl="0" w:tplc="0409000F">
      <w:start w:val="1"/>
      <w:numFmt w:val="decimal"/>
      <w:lvlText w:val="%1."/>
      <w:lvlJc w:val="left"/>
      <w:pPr>
        <w:tabs>
          <w:tab w:val="num" w:pos="720"/>
        </w:tabs>
        <w:ind w:left="720" w:hanging="360"/>
      </w:pPr>
    </w:lvl>
    <w:lvl w:ilvl="1" w:tplc="1A08063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F60845"/>
    <w:multiLevelType w:val="hybridMultilevel"/>
    <w:tmpl w:val="C696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82269"/>
    <w:multiLevelType w:val="hybridMultilevel"/>
    <w:tmpl w:val="832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4"/>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02"/>
    <w:rsid w:val="000779F7"/>
    <w:rsid w:val="00113F93"/>
    <w:rsid w:val="00210D02"/>
    <w:rsid w:val="00242E2E"/>
    <w:rsid w:val="00276542"/>
    <w:rsid w:val="002A7F9C"/>
    <w:rsid w:val="002B6D9E"/>
    <w:rsid w:val="00374FF6"/>
    <w:rsid w:val="003B0DE4"/>
    <w:rsid w:val="004D3FF9"/>
    <w:rsid w:val="00501D25"/>
    <w:rsid w:val="005F0E87"/>
    <w:rsid w:val="00894F66"/>
    <w:rsid w:val="00A04DEB"/>
    <w:rsid w:val="00C17F32"/>
    <w:rsid w:val="00C851A9"/>
    <w:rsid w:val="00D91EE6"/>
    <w:rsid w:val="00EA02C6"/>
    <w:rsid w:val="00F80865"/>
    <w:rsid w:val="00F940D5"/>
    <w:rsid w:val="00FC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29EE"/>
  <w15:chartTrackingRefBased/>
  <w15:docId w15:val="{730F33ED-3719-49DF-A4F8-8709EA7E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2E"/>
    <w:pPr>
      <w:ind w:left="720"/>
      <w:contextualSpacing/>
    </w:pPr>
  </w:style>
  <w:style w:type="paragraph" w:styleId="Header">
    <w:name w:val="header"/>
    <w:basedOn w:val="Normal"/>
    <w:link w:val="HeaderChar"/>
    <w:uiPriority w:val="99"/>
    <w:unhideWhenUsed/>
    <w:rsid w:val="00276542"/>
    <w:pPr>
      <w:tabs>
        <w:tab w:val="center" w:pos="4680"/>
        <w:tab w:val="right" w:pos="9360"/>
      </w:tabs>
    </w:pPr>
  </w:style>
  <w:style w:type="character" w:customStyle="1" w:styleId="HeaderChar">
    <w:name w:val="Header Char"/>
    <w:basedOn w:val="DefaultParagraphFont"/>
    <w:link w:val="Header"/>
    <w:uiPriority w:val="99"/>
    <w:rsid w:val="00276542"/>
  </w:style>
  <w:style w:type="paragraph" w:styleId="Footer">
    <w:name w:val="footer"/>
    <w:basedOn w:val="Normal"/>
    <w:link w:val="FooterChar"/>
    <w:uiPriority w:val="99"/>
    <w:unhideWhenUsed/>
    <w:rsid w:val="00276542"/>
    <w:pPr>
      <w:tabs>
        <w:tab w:val="center" w:pos="4680"/>
        <w:tab w:val="right" w:pos="9360"/>
      </w:tabs>
    </w:pPr>
  </w:style>
  <w:style w:type="character" w:customStyle="1" w:styleId="FooterChar">
    <w:name w:val="Footer Char"/>
    <w:basedOn w:val="DefaultParagraphFont"/>
    <w:link w:val="Footer"/>
    <w:uiPriority w:val="99"/>
    <w:rsid w:val="00276542"/>
  </w:style>
  <w:style w:type="paragraph" w:styleId="BalloonText">
    <w:name w:val="Balloon Text"/>
    <w:basedOn w:val="Normal"/>
    <w:link w:val="BalloonTextChar"/>
    <w:uiPriority w:val="99"/>
    <w:semiHidden/>
    <w:unhideWhenUsed/>
    <w:rsid w:val="00374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2057">
      <w:bodyDiv w:val="1"/>
      <w:marLeft w:val="0"/>
      <w:marRight w:val="0"/>
      <w:marTop w:val="0"/>
      <w:marBottom w:val="0"/>
      <w:divBdr>
        <w:top w:val="none" w:sz="0" w:space="0" w:color="auto"/>
        <w:left w:val="none" w:sz="0" w:space="0" w:color="auto"/>
        <w:bottom w:val="none" w:sz="0" w:space="0" w:color="auto"/>
        <w:right w:val="none" w:sz="0" w:space="0" w:color="auto"/>
      </w:divBdr>
    </w:div>
    <w:div w:id="690643580">
      <w:bodyDiv w:val="1"/>
      <w:marLeft w:val="0"/>
      <w:marRight w:val="0"/>
      <w:marTop w:val="0"/>
      <w:marBottom w:val="0"/>
      <w:divBdr>
        <w:top w:val="none" w:sz="0" w:space="0" w:color="auto"/>
        <w:left w:val="none" w:sz="0" w:space="0" w:color="auto"/>
        <w:bottom w:val="none" w:sz="0" w:space="0" w:color="auto"/>
        <w:right w:val="none" w:sz="0" w:space="0" w:color="auto"/>
      </w:divBdr>
    </w:div>
    <w:div w:id="1010253321">
      <w:bodyDiv w:val="1"/>
      <w:marLeft w:val="0"/>
      <w:marRight w:val="0"/>
      <w:marTop w:val="0"/>
      <w:marBottom w:val="0"/>
      <w:divBdr>
        <w:top w:val="none" w:sz="0" w:space="0" w:color="auto"/>
        <w:left w:val="none" w:sz="0" w:space="0" w:color="auto"/>
        <w:bottom w:val="none" w:sz="0" w:space="0" w:color="auto"/>
        <w:right w:val="none" w:sz="0" w:space="0" w:color="auto"/>
      </w:divBdr>
      <w:divsChild>
        <w:div w:id="945498592">
          <w:marLeft w:val="0"/>
          <w:marRight w:val="0"/>
          <w:marTop w:val="0"/>
          <w:marBottom w:val="0"/>
          <w:divBdr>
            <w:top w:val="none" w:sz="0" w:space="0" w:color="auto"/>
            <w:left w:val="none" w:sz="0" w:space="0" w:color="auto"/>
            <w:bottom w:val="none" w:sz="0" w:space="0" w:color="auto"/>
            <w:right w:val="none" w:sz="0" w:space="0" w:color="auto"/>
          </w:divBdr>
        </w:div>
        <w:div w:id="48380930">
          <w:marLeft w:val="0"/>
          <w:marRight w:val="0"/>
          <w:marTop w:val="0"/>
          <w:marBottom w:val="0"/>
          <w:divBdr>
            <w:top w:val="none" w:sz="0" w:space="0" w:color="auto"/>
            <w:left w:val="none" w:sz="0" w:space="0" w:color="auto"/>
            <w:bottom w:val="none" w:sz="0" w:space="0" w:color="auto"/>
            <w:right w:val="none" w:sz="0" w:space="0" w:color="auto"/>
          </w:divBdr>
        </w:div>
      </w:divsChild>
    </w:div>
    <w:div w:id="20981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Moog Inc.</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Tracy</dc:creator>
  <cp:keywords/>
  <dc:description/>
  <cp:lastModifiedBy>Hanavan, Amy</cp:lastModifiedBy>
  <cp:revision>4</cp:revision>
  <cp:lastPrinted>2018-05-10T16:28:00Z</cp:lastPrinted>
  <dcterms:created xsi:type="dcterms:W3CDTF">2018-05-10T16:27:00Z</dcterms:created>
  <dcterms:modified xsi:type="dcterms:W3CDTF">2018-05-10T16:35:00Z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c703252a-fb08-4df7-b357-8a46c4db6985</vt:lpwstr>
  </property>
  <property fmtid="{D5CDD505-2E9C-101B-9397-08002B2CF9AE}" pid="3" name="techData">
    <vt:lpwstr>No</vt:lpwstr>
  </property>
</Properties>
</file>