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FBC" w:rsidRPr="00A41A1B" w:rsidRDefault="000F4FBC" w:rsidP="000F4FBC">
      <w:pPr>
        <w:shd w:val="clear" w:color="auto" w:fill="FFFFFF"/>
        <w:spacing w:after="150" w:line="420" w:lineRule="atLeast"/>
        <w:outlineLvl w:val="0"/>
        <w:rPr>
          <w:rFonts w:ascii="Arial" w:eastAsia="Times New Roman" w:hAnsi="Arial" w:cs="Arial"/>
          <w:caps/>
          <w:kern w:val="36"/>
          <w:sz w:val="44"/>
          <w:szCs w:val="48"/>
        </w:rPr>
      </w:pPr>
      <w:r w:rsidRPr="00A41A1B">
        <w:rPr>
          <w:rFonts w:ascii="Arial" w:eastAsia="Times New Roman" w:hAnsi="Arial" w:cs="Arial"/>
          <w:caps/>
          <w:kern w:val="36"/>
          <w:sz w:val="44"/>
          <w:szCs w:val="48"/>
        </w:rPr>
        <w:t>IMPORT/EXPORT CONTROL COMPLIANCE MANAGER</w:t>
      </w:r>
    </w:p>
    <w:p w:rsidR="000F4FBC" w:rsidRPr="00A41A1B" w:rsidRDefault="000F4FBC" w:rsidP="000F4FBC">
      <w:pPr>
        <w:shd w:val="clear" w:color="auto" w:fill="FFFFFF"/>
        <w:spacing w:after="0" w:line="240" w:lineRule="auto"/>
        <w:rPr>
          <w:rFonts w:ascii="Arial" w:eastAsia="Times New Roman" w:hAnsi="Arial" w:cs="Arial"/>
          <w:sz w:val="20"/>
          <w:szCs w:val="20"/>
        </w:rPr>
      </w:pPr>
      <w:r w:rsidRPr="00A41A1B">
        <w:rPr>
          <w:rFonts w:ascii="Arial" w:eastAsia="Times New Roman" w:hAnsi="Arial" w:cs="Arial"/>
          <w:sz w:val="20"/>
          <w:szCs w:val="20"/>
        </w:rPr>
        <w:t> </w:t>
      </w:r>
    </w:p>
    <w:p w:rsidR="000F4FBC" w:rsidRPr="00A41A1B" w:rsidRDefault="000F4FBC" w:rsidP="000F4FBC">
      <w:pPr>
        <w:pBdr>
          <w:bottom w:val="dotted" w:sz="6" w:space="5" w:color="DEDEDE"/>
        </w:pBdr>
        <w:spacing w:before="105" w:after="150" w:line="180" w:lineRule="atLeast"/>
        <w:rPr>
          <w:rFonts w:ascii="Arial" w:eastAsia="Times New Roman" w:hAnsi="Arial" w:cs="Arial"/>
          <w:b/>
          <w:bCs/>
          <w:sz w:val="20"/>
          <w:szCs w:val="20"/>
        </w:rPr>
      </w:pPr>
      <w:r w:rsidRPr="00A41A1B">
        <w:rPr>
          <w:rFonts w:ascii="Arial" w:eastAsia="Times New Roman" w:hAnsi="Arial" w:cs="Arial"/>
          <w:b/>
          <w:bCs/>
          <w:sz w:val="20"/>
          <w:szCs w:val="20"/>
        </w:rPr>
        <w:t>Job Title</w:t>
      </w:r>
    </w:p>
    <w:p w:rsidR="000F4FBC" w:rsidRPr="00A41A1B" w:rsidRDefault="000F4FBC" w:rsidP="000F4FBC">
      <w:pPr>
        <w:pBdr>
          <w:bottom w:val="dotted" w:sz="6" w:space="5" w:color="DEDEDE"/>
        </w:pBdr>
        <w:spacing w:before="105" w:after="150" w:line="180" w:lineRule="atLeast"/>
        <w:rPr>
          <w:rFonts w:ascii="Arial" w:eastAsia="Times New Roman" w:hAnsi="Arial" w:cs="Arial"/>
          <w:sz w:val="20"/>
          <w:szCs w:val="20"/>
        </w:rPr>
      </w:pPr>
      <w:r w:rsidRPr="00A41A1B">
        <w:rPr>
          <w:rFonts w:ascii="Arial" w:eastAsia="Times New Roman" w:hAnsi="Arial" w:cs="Arial"/>
          <w:sz w:val="20"/>
          <w:szCs w:val="20"/>
        </w:rPr>
        <w:t>Import/Export Control Compliance Manager</w:t>
      </w:r>
    </w:p>
    <w:p w:rsidR="000F4FBC" w:rsidRPr="00A41A1B" w:rsidRDefault="000F4FBC" w:rsidP="000F4FBC">
      <w:pPr>
        <w:pBdr>
          <w:bottom w:val="dotted" w:sz="6" w:space="5" w:color="DEDEDE"/>
        </w:pBdr>
        <w:spacing w:before="105" w:after="150" w:line="180" w:lineRule="atLeast"/>
        <w:rPr>
          <w:rFonts w:ascii="Arial" w:eastAsia="Times New Roman" w:hAnsi="Arial" w:cs="Arial"/>
          <w:b/>
          <w:bCs/>
          <w:sz w:val="20"/>
          <w:szCs w:val="20"/>
        </w:rPr>
      </w:pPr>
      <w:r w:rsidRPr="00A41A1B">
        <w:rPr>
          <w:rFonts w:ascii="Arial" w:eastAsia="Times New Roman" w:hAnsi="Arial" w:cs="Arial"/>
          <w:b/>
          <w:bCs/>
          <w:sz w:val="20"/>
          <w:szCs w:val="20"/>
        </w:rPr>
        <w:t>Department</w:t>
      </w:r>
    </w:p>
    <w:p w:rsidR="000F4FBC" w:rsidRPr="00A41A1B" w:rsidRDefault="000F4FBC" w:rsidP="000F4FBC">
      <w:pPr>
        <w:pBdr>
          <w:bottom w:val="dotted" w:sz="6" w:space="5" w:color="DEDEDE"/>
        </w:pBdr>
        <w:spacing w:before="105" w:after="150" w:line="180" w:lineRule="atLeast"/>
        <w:rPr>
          <w:rFonts w:ascii="Arial" w:eastAsia="Times New Roman" w:hAnsi="Arial" w:cs="Arial"/>
          <w:sz w:val="20"/>
          <w:szCs w:val="20"/>
        </w:rPr>
      </w:pPr>
      <w:r w:rsidRPr="00A41A1B">
        <w:rPr>
          <w:rFonts w:ascii="Arial" w:eastAsia="Times New Roman" w:hAnsi="Arial" w:cs="Arial"/>
          <w:sz w:val="20"/>
          <w:szCs w:val="20"/>
        </w:rPr>
        <w:t>Directorate</w:t>
      </w:r>
    </w:p>
    <w:p w:rsidR="000F4FBC" w:rsidRPr="00A41A1B" w:rsidRDefault="000F4FBC" w:rsidP="000F4FBC">
      <w:pPr>
        <w:shd w:val="clear" w:color="auto" w:fill="FFFFFF"/>
        <w:spacing w:before="105" w:after="150" w:line="240" w:lineRule="auto"/>
        <w:outlineLvl w:val="1"/>
        <w:rPr>
          <w:rFonts w:ascii="Arial" w:eastAsia="Times New Roman" w:hAnsi="Arial" w:cs="Arial"/>
          <w:b/>
          <w:bCs/>
          <w:sz w:val="21"/>
          <w:szCs w:val="21"/>
        </w:rPr>
      </w:pPr>
      <w:r w:rsidRPr="00A41A1B">
        <w:rPr>
          <w:rFonts w:ascii="Arial" w:eastAsia="Times New Roman" w:hAnsi="Arial" w:cs="Arial"/>
          <w:b/>
          <w:bCs/>
          <w:sz w:val="21"/>
          <w:szCs w:val="21"/>
        </w:rPr>
        <w:t>Job Description</w:t>
      </w:r>
    </w:p>
    <w:p w:rsidR="000F4FBC" w:rsidRPr="00A41A1B" w:rsidRDefault="000F4FBC" w:rsidP="000F4FBC">
      <w:pPr>
        <w:shd w:val="clear" w:color="auto" w:fill="FFFFFF"/>
        <w:spacing w:after="150" w:line="240" w:lineRule="auto"/>
        <w:rPr>
          <w:rFonts w:ascii="Arial" w:eastAsia="Times New Roman" w:hAnsi="Arial" w:cs="Arial"/>
          <w:sz w:val="20"/>
          <w:szCs w:val="20"/>
        </w:rPr>
      </w:pPr>
      <w:bookmarkStart w:id="0" w:name="_Hlk505087455"/>
      <w:r w:rsidRPr="00A41A1B">
        <w:rPr>
          <w:rFonts w:ascii="Arial" w:eastAsia="Times New Roman" w:hAnsi="Arial" w:cs="Arial"/>
          <w:sz w:val="20"/>
          <w:szCs w:val="20"/>
        </w:rPr>
        <w:t>Fermi Research Alliance, LLC (FRA), manager and operator of the Fermi National Accelerator Laboratory (Fermilab) for the Department of Energy, seeks an Import/Export Control Compliance Manager to coordinate, manage, and oversee import and export control compliance.  The position will report directly to the General Counsel, and will have coordination and oversight responsibilities for import and export control tasks carried out in other departments.</w:t>
      </w:r>
    </w:p>
    <w:bookmarkEnd w:id="0"/>
    <w:p w:rsidR="000F4FBC" w:rsidRPr="00A41A1B" w:rsidRDefault="000F4FBC" w:rsidP="000F4FBC">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b/>
          <w:bCs/>
          <w:i/>
          <w:iCs/>
          <w:sz w:val="20"/>
          <w:szCs w:val="20"/>
        </w:rPr>
        <w:t>Responsibilities</w:t>
      </w:r>
      <w:r w:rsidRPr="00A41A1B">
        <w:rPr>
          <w:rFonts w:ascii="Arial" w:eastAsia="Times New Roman" w:hAnsi="Arial" w:cs="Arial"/>
          <w:b/>
          <w:bCs/>
          <w:sz w:val="20"/>
          <w:szCs w:val="20"/>
        </w:rPr>
        <w:t>:</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bookmarkStart w:id="1" w:name="_Hlk505087480"/>
      <w:r w:rsidRPr="00A41A1B">
        <w:rPr>
          <w:rFonts w:ascii="Arial" w:eastAsia="Times New Roman" w:hAnsi="Arial" w:cs="Arial"/>
          <w:sz w:val="20"/>
          <w:szCs w:val="20"/>
        </w:rPr>
        <w:t>Provide strategic input and manage the design, development, implementation, and oversight of FRA’s import and export control program and compliance tools</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Coordinate and manage FRA’s overall import and export program</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Serve as Fermilab’s primary point of contact and subject matter expert on import and export control for internal clients as well as in communications with the Department of Energy and other federal agencies with jurisdiction over import and export control matters (Department of Commerce, Department of State, Customs and Border Patrol, or others)</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Monitor regulatory changes, assess their impact, and develop proactive compliance solutions</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Manage, maintain, and enhance Laboratory policies and procedures relating to import and export control</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Manage export control review and analysis of specific projects and technologies. This responsibility will include working with scientists or project managers to understand the technology and the collaboration, individuals, or institutions involved as well as with personnel in departments responsible for physical property, partnerships and technology transfer, and foreign visits and assignments</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Prepare or coordinate filing of required export license applications or related documents</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Coordinate import tariff and duties for specific projects or procurements. This responsibility will include analysis of applicable tariff regulations, codes, and exemptions as well as preparing or coordinating filing of required applications or related documents.  This responsibility will also include working with projects and physical property management</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Manage export control compliance for foreign visitors and users</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Maintain records for import and export control matters</w:t>
      </w:r>
    </w:p>
    <w:p w:rsidR="000F4FBC" w:rsidRPr="00A41A1B" w:rsidRDefault="000F4FBC" w:rsidP="000F4FB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Provide education and training on import and export control matters to FRA personnel and Fermilab users</w:t>
      </w:r>
    </w:p>
    <w:bookmarkEnd w:id="1"/>
    <w:p w:rsidR="000F4FBC" w:rsidRPr="00A41A1B" w:rsidRDefault="000F4FBC" w:rsidP="000F4FBC">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sz w:val="20"/>
          <w:szCs w:val="20"/>
        </w:rPr>
        <w:t>Respect, understand, and value individual differences that embody the principles of diversity.</w:t>
      </w:r>
    </w:p>
    <w:p w:rsidR="000F4FBC" w:rsidRPr="00A41A1B" w:rsidRDefault="000F4FBC" w:rsidP="000F4FBC">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sz w:val="20"/>
          <w:szCs w:val="20"/>
        </w:rPr>
        <w:t>Abide by all environmental, safety, and health regulations.</w:t>
      </w:r>
    </w:p>
    <w:p w:rsidR="000F4FBC" w:rsidRPr="00A41A1B" w:rsidRDefault="000F4FBC" w:rsidP="000F4FBC">
      <w:pPr>
        <w:shd w:val="clear" w:color="auto" w:fill="FFFFFF"/>
        <w:spacing w:after="150" w:line="240" w:lineRule="auto"/>
        <w:rPr>
          <w:rFonts w:ascii="Arial" w:eastAsia="Times New Roman" w:hAnsi="Arial" w:cs="Arial"/>
          <w:b/>
          <w:bCs/>
          <w:i/>
          <w:iCs/>
          <w:sz w:val="20"/>
          <w:szCs w:val="20"/>
        </w:rPr>
      </w:pPr>
    </w:p>
    <w:p w:rsidR="000F4FBC" w:rsidRPr="00A41A1B" w:rsidRDefault="000F4FBC" w:rsidP="000F4FBC">
      <w:pPr>
        <w:shd w:val="clear" w:color="auto" w:fill="FFFFFF"/>
        <w:spacing w:after="150" w:line="240" w:lineRule="auto"/>
        <w:rPr>
          <w:rFonts w:ascii="Arial" w:eastAsia="Times New Roman" w:hAnsi="Arial" w:cs="Arial"/>
          <w:b/>
          <w:bCs/>
          <w:i/>
          <w:iCs/>
          <w:sz w:val="20"/>
          <w:szCs w:val="20"/>
        </w:rPr>
      </w:pPr>
    </w:p>
    <w:p w:rsidR="000F4FBC" w:rsidRPr="00A41A1B" w:rsidRDefault="000F4FBC" w:rsidP="000F4FBC">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b/>
          <w:bCs/>
          <w:i/>
          <w:iCs/>
          <w:sz w:val="20"/>
          <w:szCs w:val="20"/>
        </w:rPr>
        <w:lastRenderedPageBreak/>
        <w:t>Qualifications and Essential Job Functions:</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bookmarkStart w:id="2" w:name="_Hlk505087518"/>
      <w:r w:rsidRPr="00A41A1B">
        <w:rPr>
          <w:rFonts w:ascii="Arial" w:eastAsia="Times New Roman" w:hAnsi="Arial" w:cs="Arial"/>
          <w:sz w:val="20"/>
          <w:szCs w:val="20"/>
        </w:rPr>
        <w:t>Bachelor’s degree with a science or technology focus and 10 years of relevant experience, or an equivalent combination of education and experience</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 xml:space="preserve">JD degree is </w:t>
      </w:r>
      <w:r w:rsidR="008E55F4">
        <w:rPr>
          <w:rFonts w:ascii="Arial" w:eastAsia="Times New Roman" w:hAnsi="Arial" w:cs="Arial"/>
          <w:sz w:val="20"/>
          <w:szCs w:val="20"/>
        </w:rPr>
        <w:t xml:space="preserve">preferred </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Prior experience in a federally funded laboratory environment is desirable</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Prior experience as a senior level import and/or export control professional in institutions associated with technologically advanced products, services, and research</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Knowledge and experience applying the EAR regulations for activities including: international shipments, information releases, deemed exports, foreign national visits, foreign travel, property disposal, and evaluation of programs/projects</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Experience preparing export license applications, agreements, Advisory Opinions, General Correspondence, and application of EAR Exceptions. Familiarity with SNAP-R</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Knowledge and experience applying regulations on import tariffs and duties, Harmonized Tariff Schedules, and preparing import documents including exemption applications</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Ability to identify issues, develop, and implement innovative solutions in support of Fermilab mission requirements and to ensure compliance with export laws and regulations</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Demonstrated ability to manage and lead in a matrix organization, and to work within inter-departmental teams and groups</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Ability to exercise leadership, self-initiative, independence, and sound judgment</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Ability to work independently and pro-actively, with minimal guidance and supervision</w:t>
      </w:r>
    </w:p>
    <w:p w:rsidR="000F4FBC" w:rsidRPr="00A41A1B" w:rsidRDefault="000F4FBC" w:rsidP="000F4FB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A41A1B">
        <w:rPr>
          <w:rFonts w:ascii="Arial" w:eastAsia="Times New Roman" w:hAnsi="Arial" w:cs="Arial"/>
          <w:sz w:val="20"/>
          <w:szCs w:val="20"/>
        </w:rPr>
        <w:t>Strong written and verbal skills with the ability to effectively communicate with all levels of internal and external stakeholders, including regulatory agencies</w:t>
      </w:r>
    </w:p>
    <w:bookmarkEnd w:id="2"/>
    <w:p w:rsidR="000F4FBC" w:rsidRPr="00A41A1B" w:rsidRDefault="000F4FBC" w:rsidP="000F4FBC">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b/>
          <w:bCs/>
          <w:i/>
          <w:iCs/>
          <w:sz w:val="20"/>
          <w:szCs w:val="20"/>
        </w:rPr>
        <w:t>Physical Activity and Work Conditions</w:t>
      </w:r>
    </w:p>
    <w:p w:rsidR="000F4FBC" w:rsidRPr="00A41A1B" w:rsidRDefault="000F4FBC" w:rsidP="000F4FBC">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sz w:val="20"/>
          <w:szCs w:val="20"/>
        </w:rPr>
        <w:t>Human Factors: Sitting, Standing, Tight Work Schedules</w:t>
      </w:r>
    </w:p>
    <w:p w:rsidR="000F4FBC" w:rsidRDefault="000F4FBC" w:rsidP="000F4FBC">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sz w:val="20"/>
          <w:szCs w:val="20"/>
        </w:rPr>
        <w:t>There is no legal requirement that Fermilab sponsor an employee for U.S. permanent residence. As a result, Fermilab will make the decision to sponsor an employee on a case-by-case basis. Fermilab will consider the following factors, among others, when determining whether to sponsor an employee for U.S. permanent residence: performance, length of service, long-term need for the position, and cost.</w:t>
      </w:r>
    </w:p>
    <w:p w:rsidR="00331FCD" w:rsidRPr="00331FCD" w:rsidRDefault="00331FCD" w:rsidP="00331FCD">
      <w:pPr>
        <w:spacing w:before="100" w:beforeAutospacing="1" w:after="100" w:afterAutospacing="1" w:line="240" w:lineRule="auto"/>
        <w:rPr>
          <w:rFonts w:ascii="Arial" w:eastAsia="Times New Roman" w:hAnsi="Arial" w:cs="Arial"/>
          <w:color w:val="666666"/>
          <w:sz w:val="18"/>
          <w:szCs w:val="18"/>
        </w:rPr>
      </w:pPr>
      <w:r w:rsidRPr="00331FCD">
        <w:rPr>
          <w:rFonts w:ascii="Arial" w:eastAsia="Times New Roman" w:hAnsi="Arial" w:cs="Arial"/>
          <w:sz w:val="20"/>
          <w:szCs w:val="20"/>
        </w:rPr>
        <w:t>Apply to:</w:t>
      </w:r>
      <w:r>
        <w:rPr>
          <w:rFonts w:ascii="Arial" w:eastAsia="Times New Roman" w:hAnsi="Arial" w:cs="Arial"/>
          <w:sz w:val="20"/>
          <w:szCs w:val="20"/>
        </w:rPr>
        <w:t xml:space="preserve"> </w:t>
      </w:r>
      <w:hyperlink r:id="rId5" w:tgtFrame="_new" w:history="1">
        <w:r w:rsidRPr="00331FCD">
          <w:rPr>
            <w:rFonts w:ascii="Arial" w:eastAsia="Times New Roman" w:hAnsi="Arial" w:cs="Arial"/>
            <w:color w:val="339999"/>
            <w:sz w:val="18"/>
            <w:szCs w:val="18"/>
          </w:rPr>
          <w:br/>
        </w:r>
        <w:r w:rsidRPr="00331FCD">
          <w:rPr>
            <w:rFonts w:ascii="Arial" w:eastAsia="Times New Roman" w:hAnsi="Arial" w:cs="Arial"/>
            <w:color w:val="339999"/>
            <w:sz w:val="18"/>
            <w:szCs w:val="18"/>
            <w:u w:val="single"/>
          </w:rPr>
          <w:t>https://jobs-us.technomedia.com/fermilab?offerid=254</w:t>
        </w:r>
      </w:hyperlink>
    </w:p>
    <w:p w:rsidR="000F4FBC" w:rsidRPr="00A41A1B" w:rsidRDefault="000F4FBC" w:rsidP="00331FCD">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b/>
          <w:bCs/>
          <w:i/>
          <w:iCs/>
          <w:sz w:val="20"/>
          <w:szCs w:val="20"/>
        </w:rPr>
        <w:t>Diverse people. Diverse jobs. Great science.</w:t>
      </w:r>
      <w:r w:rsidRPr="00A41A1B">
        <w:rPr>
          <w:rFonts w:ascii="Arial" w:eastAsia="Times New Roman" w:hAnsi="Arial" w:cs="Arial"/>
          <w:sz w:val="20"/>
          <w:szCs w:val="20"/>
        </w:rPr>
        <w:br/>
      </w:r>
      <w:r w:rsidRPr="00A41A1B">
        <w:rPr>
          <w:rFonts w:ascii="Arial" w:eastAsia="Times New Roman" w:hAnsi="Arial" w:cs="Arial"/>
          <w:i/>
          <w:iCs/>
          <w:sz w:val="20"/>
          <w:szCs w:val="20"/>
        </w:rPr>
        <w:t>Fermilab is America’s particle physics and accelerator laboratory.</w:t>
      </w:r>
      <w:r w:rsidRPr="00A41A1B">
        <w:rPr>
          <w:rFonts w:ascii="Arial" w:eastAsia="Times New Roman" w:hAnsi="Arial" w:cs="Arial"/>
          <w:sz w:val="20"/>
          <w:szCs w:val="20"/>
        </w:rPr>
        <w:br/>
        <w:t>Fermilab is an Equal Opportunity Employer. Minorities/Women/Disabled/Veterans are encouraged to apply.</w:t>
      </w:r>
    </w:p>
    <w:p w:rsidR="000F4FBC" w:rsidRPr="00A41A1B" w:rsidRDefault="000F4FBC" w:rsidP="000F4FBC">
      <w:pPr>
        <w:shd w:val="clear" w:color="auto" w:fill="FFFFFF"/>
        <w:spacing w:after="150" w:line="240" w:lineRule="auto"/>
        <w:rPr>
          <w:rFonts w:ascii="Arial" w:eastAsia="Times New Roman" w:hAnsi="Arial" w:cs="Arial"/>
          <w:sz w:val="20"/>
          <w:szCs w:val="20"/>
        </w:rPr>
      </w:pPr>
      <w:r w:rsidRPr="00A41A1B">
        <w:rPr>
          <w:rFonts w:ascii="Arial" w:eastAsia="Times New Roman" w:hAnsi="Arial" w:cs="Arial"/>
          <w:sz w:val="20"/>
          <w:szCs w:val="20"/>
        </w:rPr>
        <w:t> </w:t>
      </w:r>
      <w:bookmarkStart w:id="3" w:name="_GoBack"/>
      <w:bookmarkEnd w:id="3"/>
    </w:p>
    <w:p w:rsidR="00735600" w:rsidRPr="00A41A1B" w:rsidRDefault="00331FCD" w:rsidP="000F4FBC"/>
    <w:sectPr w:rsidR="00735600" w:rsidRPr="00A41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3E5"/>
    <w:multiLevelType w:val="multilevel"/>
    <w:tmpl w:val="CA14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A41C1"/>
    <w:multiLevelType w:val="multilevel"/>
    <w:tmpl w:val="9B48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B6483"/>
    <w:multiLevelType w:val="multilevel"/>
    <w:tmpl w:val="7FAE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238E6"/>
    <w:multiLevelType w:val="multilevel"/>
    <w:tmpl w:val="31B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BC"/>
    <w:rsid w:val="0001303F"/>
    <w:rsid w:val="000F4FBC"/>
    <w:rsid w:val="00331FCD"/>
    <w:rsid w:val="00573A2A"/>
    <w:rsid w:val="006B0830"/>
    <w:rsid w:val="008E55F4"/>
    <w:rsid w:val="008E7409"/>
    <w:rsid w:val="00A41A1B"/>
    <w:rsid w:val="00B117F9"/>
    <w:rsid w:val="00BA0CB3"/>
    <w:rsid w:val="00D30921"/>
    <w:rsid w:val="00E4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7DF7"/>
  <w15:chartTrackingRefBased/>
  <w15:docId w15:val="{3E2A068C-770E-481B-8987-0C835EEA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F4F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4F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F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4FBC"/>
    <w:rPr>
      <w:rFonts w:ascii="Times New Roman" w:eastAsia="Times New Roman" w:hAnsi="Times New Roman" w:cs="Times New Roman"/>
      <w:b/>
      <w:bCs/>
      <w:sz w:val="36"/>
      <w:szCs w:val="36"/>
    </w:rPr>
  </w:style>
  <w:style w:type="character" w:customStyle="1" w:styleId="title-text">
    <w:name w:val="title-text"/>
    <w:basedOn w:val="DefaultParagraphFont"/>
    <w:rsid w:val="000F4FBC"/>
  </w:style>
  <w:style w:type="paragraph" w:styleId="NormalWeb">
    <w:name w:val="Normal (Web)"/>
    <w:basedOn w:val="Normal"/>
    <w:uiPriority w:val="99"/>
    <w:semiHidden/>
    <w:unhideWhenUsed/>
    <w:rsid w:val="000F4F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4FBC"/>
    <w:rPr>
      <w:b/>
      <w:bCs/>
    </w:rPr>
  </w:style>
  <w:style w:type="character" w:styleId="Emphasis">
    <w:name w:val="Emphasis"/>
    <w:basedOn w:val="DefaultParagraphFont"/>
    <w:uiPriority w:val="20"/>
    <w:qFormat/>
    <w:rsid w:val="000F4FBC"/>
    <w:rPr>
      <w:i/>
      <w:iCs/>
    </w:rPr>
  </w:style>
  <w:style w:type="paragraph" w:styleId="BalloonText">
    <w:name w:val="Balloon Text"/>
    <w:basedOn w:val="Normal"/>
    <w:link w:val="BalloonTextChar"/>
    <w:uiPriority w:val="99"/>
    <w:semiHidden/>
    <w:unhideWhenUsed/>
    <w:rsid w:val="00331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FCD"/>
    <w:rPr>
      <w:rFonts w:ascii="Segoe UI" w:hAnsi="Segoe UI" w:cs="Segoe UI"/>
      <w:sz w:val="18"/>
      <w:szCs w:val="18"/>
    </w:rPr>
  </w:style>
  <w:style w:type="character" w:styleId="Hyperlink">
    <w:name w:val="Hyperlink"/>
    <w:basedOn w:val="DefaultParagraphFont"/>
    <w:uiPriority w:val="99"/>
    <w:semiHidden/>
    <w:unhideWhenUsed/>
    <w:rsid w:val="00331F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0392">
      <w:bodyDiv w:val="1"/>
      <w:marLeft w:val="0"/>
      <w:marRight w:val="0"/>
      <w:marTop w:val="0"/>
      <w:marBottom w:val="0"/>
      <w:divBdr>
        <w:top w:val="none" w:sz="0" w:space="0" w:color="auto"/>
        <w:left w:val="none" w:sz="0" w:space="0" w:color="auto"/>
        <w:bottom w:val="none" w:sz="0" w:space="0" w:color="auto"/>
        <w:right w:val="none" w:sz="0" w:space="0" w:color="auto"/>
      </w:divBdr>
      <w:divsChild>
        <w:div w:id="985427654">
          <w:marLeft w:val="0"/>
          <w:marRight w:val="0"/>
          <w:marTop w:val="0"/>
          <w:marBottom w:val="0"/>
          <w:divBdr>
            <w:top w:val="none" w:sz="0" w:space="0" w:color="auto"/>
            <w:left w:val="none" w:sz="0" w:space="0" w:color="auto"/>
            <w:bottom w:val="none" w:sz="0" w:space="0" w:color="auto"/>
            <w:right w:val="none" w:sz="0" w:space="0" w:color="auto"/>
          </w:divBdr>
        </w:div>
      </w:divsChild>
    </w:div>
    <w:div w:id="990909192">
      <w:bodyDiv w:val="1"/>
      <w:marLeft w:val="0"/>
      <w:marRight w:val="0"/>
      <w:marTop w:val="0"/>
      <w:marBottom w:val="0"/>
      <w:divBdr>
        <w:top w:val="none" w:sz="0" w:space="0" w:color="auto"/>
        <w:left w:val="none" w:sz="0" w:space="0" w:color="auto"/>
        <w:bottom w:val="none" w:sz="0" w:space="0" w:color="auto"/>
        <w:right w:val="none" w:sz="0" w:space="0" w:color="auto"/>
      </w:divBdr>
      <w:divsChild>
        <w:div w:id="1423840885">
          <w:marLeft w:val="0"/>
          <w:marRight w:val="0"/>
          <w:marTop w:val="0"/>
          <w:marBottom w:val="0"/>
          <w:divBdr>
            <w:top w:val="none" w:sz="0" w:space="0" w:color="auto"/>
            <w:left w:val="none" w:sz="0" w:space="0" w:color="auto"/>
            <w:bottom w:val="none" w:sz="0" w:space="0" w:color="auto"/>
            <w:right w:val="none" w:sz="0" w:space="0" w:color="auto"/>
          </w:divBdr>
        </w:div>
      </w:divsChild>
    </w:div>
    <w:div w:id="1759249872">
      <w:bodyDiv w:val="1"/>
      <w:marLeft w:val="0"/>
      <w:marRight w:val="0"/>
      <w:marTop w:val="0"/>
      <w:marBottom w:val="0"/>
      <w:divBdr>
        <w:top w:val="none" w:sz="0" w:space="0" w:color="auto"/>
        <w:left w:val="none" w:sz="0" w:space="0" w:color="auto"/>
        <w:bottom w:val="none" w:sz="0" w:space="0" w:color="auto"/>
        <w:right w:val="none" w:sz="0" w:space="0" w:color="auto"/>
      </w:divBdr>
      <w:divsChild>
        <w:div w:id="1378968978">
          <w:marLeft w:val="0"/>
          <w:marRight w:val="0"/>
          <w:marTop w:val="0"/>
          <w:marBottom w:val="0"/>
          <w:divBdr>
            <w:top w:val="none" w:sz="0" w:space="0" w:color="auto"/>
            <w:left w:val="none" w:sz="0" w:space="0" w:color="auto"/>
            <w:bottom w:val="none" w:sz="0" w:space="0" w:color="auto"/>
            <w:right w:val="none" w:sz="0" w:space="0" w:color="auto"/>
          </w:divBdr>
          <w:divsChild>
            <w:div w:id="529487667">
              <w:marLeft w:val="0"/>
              <w:marRight w:val="0"/>
              <w:marTop w:val="0"/>
              <w:marBottom w:val="0"/>
              <w:divBdr>
                <w:top w:val="none" w:sz="0" w:space="0" w:color="auto"/>
                <w:left w:val="none" w:sz="0" w:space="0" w:color="auto"/>
                <w:bottom w:val="none" w:sz="0" w:space="0" w:color="auto"/>
                <w:right w:val="none" w:sz="0" w:space="0" w:color="auto"/>
              </w:divBdr>
            </w:div>
          </w:divsChild>
        </w:div>
        <w:div w:id="1154028866">
          <w:marLeft w:val="0"/>
          <w:marRight w:val="0"/>
          <w:marTop w:val="0"/>
          <w:marBottom w:val="0"/>
          <w:divBdr>
            <w:top w:val="none" w:sz="0" w:space="0" w:color="auto"/>
            <w:left w:val="none" w:sz="0" w:space="0" w:color="auto"/>
            <w:bottom w:val="none" w:sz="0" w:space="0" w:color="auto"/>
            <w:right w:val="none" w:sz="0" w:space="0" w:color="auto"/>
          </w:divBdr>
        </w:div>
        <w:div w:id="1659111604">
          <w:marLeft w:val="0"/>
          <w:marRight w:val="0"/>
          <w:marTop w:val="0"/>
          <w:marBottom w:val="0"/>
          <w:divBdr>
            <w:top w:val="none" w:sz="0" w:space="0" w:color="auto"/>
            <w:left w:val="none" w:sz="0" w:space="0" w:color="auto"/>
            <w:bottom w:val="none" w:sz="0" w:space="0" w:color="auto"/>
            <w:right w:val="none" w:sz="0" w:space="0" w:color="auto"/>
          </w:divBdr>
          <w:divsChild>
            <w:div w:id="1722555225">
              <w:marLeft w:val="0"/>
              <w:marRight w:val="0"/>
              <w:marTop w:val="0"/>
              <w:marBottom w:val="0"/>
              <w:divBdr>
                <w:top w:val="none" w:sz="0" w:space="0" w:color="auto"/>
                <w:left w:val="none" w:sz="0" w:space="0" w:color="auto"/>
                <w:bottom w:val="none" w:sz="0" w:space="0" w:color="auto"/>
                <w:right w:val="none" w:sz="0" w:space="0" w:color="auto"/>
              </w:divBdr>
              <w:divsChild>
                <w:div w:id="778259827">
                  <w:marLeft w:val="0"/>
                  <w:marRight w:val="0"/>
                  <w:marTop w:val="0"/>
                  <w:marBottom w:val="0"/>
                  <w:divBdr>
                    <w:top w:val="single" w:sz="6" w:space="11" w:color="F5F5F5"/>
                    <w:left w:val="single" w:sz="6" w:space="11" w:color="F5F5F5"/>
                    <w:bottom w:val="single" w:sz="6" w:space="11" w:color="F5F5F5"/>
                    <w:right w:val="single" w:sz="6" w:space="11" w:color="F5F5F5"/>
                  </w:divBdr>
                  <w:divsChild>
                    <w:div w:id="2046716306">
                      <w:marLeft w:val="0"/>
                      <w:marRight w:val="0"/>
                      <w:marTop w:val="0"/>
                      <w:marBottom w:val="0"/>
                      <w:divBdr>
                        <w:top w:val="none" w:sz="0" w:space="0" w:color="auto"/>
                        <w:left w:val="none" w:sz="0" w:space="0" w:color="auto"/>
                        <w:bottom w:val="none" w:sz="0" w:space="0" w:color="auto"/>
                        <w:right w:val="none" w:sz="0" w:space="0" w:color="auto"/>
                      </w:divBdr>
                      <w:divsChild>
                        <w:div w:id="1729381069">
                          <w:marLeft w:val="0"/>
                          <w:marRight w:val="0"/>
                          <w:marTop w:val="0"/>
                          <w:marBottom w:val="0"/>
                          <w:divBdr>
                            <w:top w:val="none" w:sz="0" w:space="0" w:color="auto"/>
                            <w:left w:val="none" w:sz="0" w:space="0" w:color="auto"/>
                            <w:bottom w:val="none" w:sz="0" w:space="0" w:color="auto"/>
                            <w:right w:val="none" w:sz="0" w:space="0" w:color="auto"/>
                          </w:divBdr>
                        </w:div>
                        <w:div w:id="1249575454">
                          <w:marLeft w:val="0"/>
                          <w:marRight w:val="0"/>
                          <w:marTop w:val="0"/>
                          <w:marBottom w:val="0"/>
                          <w:divBdr>
                            <w:top w:val="none" w:sz="0" w:space="0" w:color="auto"/>
                            <w:left w:val="none" w:sz="0" w:space="0" w:color="auto"/>
                            <w:bottom w:val="none" w:sz="0" w:space="0" w:color="auto"/>
                            <w:right w:val="none" w:sz="0" w:space="0" w:color="auto"/>
                          </w:divBdr>
                        </w:div>
                        <w:div w:id="1267613655">
                          <w:marLeft w:val="0"/>
                          <w:marRight w:val="0"/>
                          <w:marTop w:val="0"/>
                          <w:marBottom w:val="0"/>
                          <w:divBdr>
                            <w:top w:val="none" w:sz="0" w:space="0" w:color="auto"/>
                            <w:left w:val="none" w:sz="0" w:space="0" w:color="auto"/>
                            <w:bottom w:val="none" w:sz="0" w:space="0" w:color="auto"/>
                            <w:right w:val="none" w:sz="0" w:space="0" w:color="auto"/>
                          </w:divBdr>
                        </w:div>
                        <w:div w:id="7752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4644">
              <w:marLeft w:val="0"/>
              <w:marRight w:val="0"/>
              <w:marTop w:val="0"/>
              <w:marBottom w:val="0"/>
              <w:divBdr>
                <w:top w:val="none" w:sz="0" w:space="0" w:color="auto"/>
                <w:left w:val="none" w:sz="0" w:space="0" w:color="auto"/>
                <w:bottom w:val="none" w:sz="0" w:space="0" w:color="auto"/>
                <w:right w:val="none" w:sz="0" w:space="0" w:color="auto"/>
              </w:divBdr>
              <w:divsChild>
                <w:div w:id="731729867">
                  <w:marLeft w:val="0"/>
                  <w:marRight w:val="0"/>
                  <w:marTop w:val="0"/>
                  <w:marBottom w:val="0"/>
                  <w:divBdr>
                    <w:top w:val="single" w:sz="6" w:space="11" w:color="F5F5F5"/>
                    <w:left w:val="single" w:sz="6" w:space="11" w:color="F5F5F5"/>
                    <w:bottom w:val="single" w:sz="6" w:space="11" w:color="F5F5F5"/>
                    <w:right w:val="single" w:sz="6" w:space="11" w:color="F5F5F5"/>
                  </w:divBdr>
                  <w:divsChild>
                    <w:div w:id="18060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us.technomedia.com/fermilab?offerid=2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Maciejewski x 34342N</dc:creator>
  <cp:keywords/>
  <dc:description/>
  <cp:lastModifiedBy>Eileen B. Beno</cp:lastModifiedBy>
  <cp:revision>3</cp:revision>
  <dcterms:created xsi:type="dcterms:W3CDTF">2018-04-05T18:49:00Z</dcterms:created>
  <dcterms:modified xsi:type="dcterms:W3CDTF">2018-04-05T19:06:00Z</dcterms:modified>
</cp:coreProperties>
</file>