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B85AD" w14:textId="77777777" w:rsidR="005A32E8" w:rsidRDefault="005A32E8" w:rsidP="005A32E8">
      <w:pPr>
        <w:spacing w:line="276" w:lineRule="auto"/>
        <w:ind w:left="-450" w:right="-720" w:firstLine="1440"/>
        <w:jc w:val="both"/>
        <w:rPr>
          <w:rFonts w:ascii="Whitney-Light" w:hAnsi="Whitney-Light"/>
        </w:rPr>
      </w:pPr>
      <w:r w:rsidRPr="003248D4">
        <w:rPr>
          <w:rFonts w:ascii="Whitney-Light" w:hAnsi="Whitney-Light"/>
        </w:rPr>
        <w:t xml:space="preserve">Customs Compliance Leader </w:t>
      </w:r>
    </w:p>
    <w:p w14:paraId="69041703" w14:textId="77777777" w:rsidR="005A32E8" w:rsidRDefault="005A32E8" w:rsidP="005A32E8">
      <w:pPr>
        <w:spacing w:line="276" w:lineRule="auto"/>
        <w:ind w:left="-450" w:right="-720" w:firstLine="1440"/>
        <w:jc w:val="both"/>
        <w:rPr>
          <w:rFonts w:ascii="Whitney-Light" w:hAnsi="Whitney-Light"/>
        </w:rPr>
      </w:pPr>
      <w:r>
        <w:rPr>
          <w:rFonts w:ascii="Whitney-Light" w:hAnsi="Whitney-Light"/>
        </w:rPr>
        <w:t>Employment Duration: Full-time</w:t>
      </w:r>
    </w:p>
    <w:p w14:paraId="5CF3ADC6" w14:textId="77777777" w:rsidR="005A32E8" w:rsidRPr="00921DA4" w:rsidRDefault="005A32E8" w:rsidP="005A32E8">
      <w:pPr>
        <w:spacing w:line="276" w:lineRule="auto"/>
        <w:ind w:left="-450" w:right="-720" w:firstLine="1440"/>
        <w:jc w:val="both"/>
        <w:rPr>
          <w:rFonts w:ascii="Whitney-Light" w:hAnsi="Whitney-Light"/>
        </w:rPr>
      </w:pPr>
      <w:r>
        <w:rPr>
          <w:rFonts w:ascii="Whitney-Light" w:hAnsi="Whitney-Light"/>
        </w:rPr>
        <w:t>Working Location: Corte Madera, California</w:t>
      </w:r>
    </w:p>
    <w:p w14:paraId="442419B1" w14:textId="7B7765B7" w:rsidR="00921DA4" w:rsidRDefault="00921DA4" w:rsidP="00921DA4">
      <w:pPr>
        <w:ind w:left="-450" w:right="-720"/>
        <w:jc w:val="both"/>
        <w:rPr>
          <w:rFonts w:ascii="Whitney-Light" w:hAnsi="Whitney-Light"/>
        </w:rPr>
      </w:pPr>
      <w:r w:rsidRPr="00921DA4">
        <w:rPr>
          <w:rFonts w:ascii="Whitney-Light" w:hAnsi="Whitney-Light"/>
          <w:noProof/>
        </w:rPr>
        <mc:AlternateContent>
          <mc:Choice Requires="wps">
            <w:drawing>
              <wp:inline distT="0" distB="0" distL="0" distR="0" wp14:anchorId="542B66E8" wp14:editId="6E0B15D8">
                <wp:extent cx="6573219" cy="12862"/>
                <wp:effectExtent l="0" t="0" r="31115" b="38100"/>
                <wp:docPr id="1" name="Straight Connector 1"/>
                <wp:cNvGraphicFramePr/>
                <a:graphic xmlns:a="http://schemas.openxmlformats.org/drawingml/2006/main">
                  <a:graphicData uri="http://schemas.microsoft.com/office/word/2010/wordprocessingShape">
                    <wps:wsp>
                      <wps:cNvCnPr/>
                      <wps:spPr>
                        <a:xfrm flipV="1">
                          <a:off x="0" y="0"/>
                          <a:ext cx="6573219" cy="12862"/>
                        </a:xfrm>
                        <a:prstGeom prst="line">
                          <a:avLst/>
                        </a:prstGeom>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517.6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" strokecolor="black [3040]">
                <w10:anchorlock/>
              </v:line>
            </w:pict>
          </mc:Fallback>
        </mc:AlternateContent>
      </w:r>
      <w:r w:rsidRPr="00921DA4">
        <w:rPr>
          <w:rFonts w:ascii="Whitney-Light" w:hAnsi="Whitney-Light"/>
          <w:noProof/>
        </w:rPr>
        <w:drawing>
          <wp:anchor distT="0" distB="0" distL="114300" distR="114300" simplePos="0" relativeHeight="251658240" behindDoc="1" locked="0" layoutInCell="1" allowOverlap="1" wp14:anchorId="03D4219E" wp14:editId="2E861837">
            <wp:simplePos x="0" y="0"/>
            <wp:positionH relativeFrom="column">
              <wp:posOffset>-457200</wp:posOffset>
            </wp:positionH>
            <wp:positionV relativeFrom="paragraph">
              <wp:posOffset>-914400</wp:posOffset>
            </wp:positionV>
            <wp:extent cx="1143000" cy="1143000"/>
            <wp:effectExtent l="0" t="0" r="0" b="0"/>
            <wp:wrapNone/>
            <wp:docPr id="3" name="Picture 3" descr="Macintosh HD:Users:aubois:Downloads:logo_rh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ubois:Downloads:logo_rh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2158EF2E" w14:textId="77777777" w:rsidR="00D701AB" w:rsidRDefault="00D701AB" w:rsidP="00921DA4">
      <w:pPr>
        <w:ind w:left="-450" w:right="-720"/>
        <w:jc w:val="both"/>
        <w:rPr>
          <w:rFonts w:ascii="Whitney-Light" w:hAnsi="Whitney-Light"/>
        </w:rPr>
      </w:pPr>
    </w:p>
    <w:p w14:paraId="28E7CEA7" w14:textId="4AE0994C" w:rsidR="00E002A9" w:rsidRPr="00921DA4" w:rsidRDefault="00E002A9" w:rsidP="00921DA4">
      <w:pPr>
        <w:ind w:left="-450" w:right="-720"/>
        <w:jc w:val="both"/>
        <w:rPr>
          <w:rFonts w:ascii="Whitney-Light" w:hAnsi="Whitney-Light"/>
        </w:rPr>
      </w:pPr>
      <w:r w:rsidRPr="00E002A9">
        <w:rPr>
          <w:rFonts w:ascii="Whitney-Light" w:hAnsi="Whitney-Light"/>
        </w:rPr>
        <w:t>We believe the “right” people are our greatest asset. We seek out those who contribute new ideas, take risks and challenge convention, and embrace individuals who are innovative, have a point of view, and won’t take no for answer. Leveraging the creative spirit of all our Associates, at all levels of our organization, our environment is like no other — uniquely focused on empowering Associates to deliver first-class client experiences.</w:t>
      </w:r>
    </w:p>
    <w:p w14:paraId="43E82A81" w14:textId="77777777" w:rsidR="00E002A9" w:rsidRDefault="00E002A9" w:rsidP="003248D4">
      <w:pPr>
        <w:ind w:left="-450" w:right="-720"/>
        <w:jc w:val="both"/>
        <w:rPr>
          <w:rFonts w:ascii="Whitney-Light" w:hAnsi="Whitney-Light"/>
        </w:rPr>
      </w:pPr>
    </w:p>
    <w:p w14:paraId="2F94764E" w14:textId="77777777" w:rsidR="003248D4" w:rsidRPr="003248D4" w:rsidRDefault="003248D4" w:rsidP="003248D4">
      <w:pPr>
        <w:ind w:left="-450" w:right="-720"/>
        <w:jc w:val="both"/>
        <w:rPr>
          <w:rFonts w:ascii="Whitney-Light" w:hAnsi="Whitney-Light"/>
        </w:rPr>
      </w:pPr>
      <w:r w:rsidRPr="003248D4">
        <w:rPr>
          <w:rFonts w:ascii="Whitney-Light" w:hAnsi="Whitney-Light"/>
        </w:rPr>
        <w:t>Restoration Hardware is looking for a Customs Compliance Leader for our International Transportation Logistics team, reporting to Sr. Director, International Logistics, Import/Export Compliance. This is a hands-on role that engages with RH Supply Chain, Planning, Merchandising, Sourcing, Product Development and many various RH service provider partners to support and improve best in class networks that allow RH to be the best Home Merchants.  We are looking for someone who wants to make a difference and who enjoys a fast-paced environment where new challenges are the norm.</w:t>
      </w:r>
    </w:p>
    <w:p w14:paraId="6BCFFB76" w14:textId="77777777" w:rsidR="003248D4" w:rsidRDefault="003248D4" w:rsidP="003248D4">
      <w:pPr>
        <w:ind w:left="-450" w:right="-720"/>
        <w:jc w:val="both"/>
        <w:rPr>
          <w:rFonts w:ascii="Whitney-Light" w:hAnsi="Whitney-Light"/>
        </w:rPr>
      </w:pPr>
    </w:p>
    <w:p w14:paraId="15F4F15F" w14:textId="77777777" w:rsidR="003248D4" w:rsidRDefault="003248D4" w:rsidP="003248D4">
      <w:pPr>
        <w:ind w:left="-450" w:right="-720"/>
        <w:jc w:val="both"/>
        <w:rPr>
          <w:rFonts w:ascii="Whitney-Light" w:hAnsi="Whitney-Light"/>
        </w:rPr>
      </w:pPr>
      <w:r w:rsidRPr="003248D4">
        <w:rPr>
          <w:rFonts w:ascii="Whitney-Light" w:hAnsi="Whitney-Light"/>
        </w:rPr>
        <w:t>RESPONSIBILITIES</w:t>
      </w:r>
    </w:p>
    <w:p w14:paraId="188D49B9" w14:textId="77777777" w:rsidR="005A32E8" w:rsidRPr="003248D4" w:rsidRDefault="005A32E8" w:rsidP="003248D4">
      <w:pPr>
        <w:ind w:left="-450" w:right="-720"/>
        <w:jc w:val="both"/>
        <w:rPr>
          <w:rFonts w:ascii="Whitney-Light" w:hAnsi="Whitney-Light"/>
        </w:rPr>
      </w:pPr>
    </w:p>
    <w:p w14:paraId="70DC7EC8"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Apply strategic and tactical leadership to Restoration Hardware’s international supply chain and our Customs compliance program</w:t>
      </w:r>
    </w:p>
    <w:p w14:paraId="55F8C47A"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Engage with various customs brokers as well as associated freight forwarders, carriers and parcel courier on daily basis</w:t>
      </w:r>
    </w:p>
    <w:p w14:paraId="4396660B"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Customs brokerage process owner serve as primary contact for customs brokers</w:t>
      </w:r>
    </w:p>
    <w:p w14:paraId="7BD59925"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Accountable for inbound vendor-to-US and outbound to client customer supply chain performance measured against key performance metrics in the areas of cost, cycle time, service, and quality of delivery</w:t>
      </w:r>
    </w:p>
    <w:p w14:paraId="4C6128E3"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Serve as a subject matter expert resource for internal cross-functional partners</w:t>
      </w:r>
    </w:p>
    <w:p w14:paraId="466A5D76"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Communicate and partner with overseas agents/vendor suppliers</w:t>
      </w:r>
    </w:p>
    <w:p w14:paraId="79905F44"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Ensure customs brokerage process and performance supports high volume network, sea container shipments as well as land border, air forwarder and courier parcels on a daily basis</w:t>
      </w:r>
    </w:p>
    <w:p w14:paraId="32A3A705"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Monitor daily / weekly / monthly status and performance reports; address problem areas and deficiencies as required</w:t>
      </w:r>
    </w:p>
    <w:p w14:paraId="4B4B3346"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Effectively use shipment data and documentation for managing exceptions</w:t>
      </w:r>
    </w:p>
    <w:p w14:paraId="1EFAD0B6"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Participate in and support business reviews on a quarterly basis (or more frequently as required) with service providers; drive corrective actions as warranted based on performance</w:t>
      </w:r>
    </w:p>
    <w:p w14:paraId="17258626"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Post entry audit program</w:t>
      </w:r>
    </w:p>
    <w:p w14:paraId="159823D8"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ACE account and ACH duty payment</w:t>
      </w:r>
    </w:p>
    <w:p w14:paraId="08A3C640"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Assign HTS codes to all RH products</w:t>
      </w:r>
    </w:p>
    <w:p w14:paraId="0DF9423F"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Maintain HTS/parts item database</w:t>
      </w:r>
    </w:p>
    <w:p w14:paraId="2E6F18D2"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Use research tools to study regulations and binding rulings applicable to RH</w:t>
      </w:r>
    </w:p>
    <w:p w14:paraId="7717F106"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Engage in dialog as necessary with CBP personnel &amp; related agencies on behalf of RH</w:t>
      </w:r>
    </w:p>
    <w:p w14:paraId="6C8670FB"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Lead RH’s duty drawback program</w:t>
      </w:r>
    </w:p>
    <w:p w14:paraId="7CA94C7C"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Implement operational strategies in support of key sourcing and supply chain initiatives</w:t>
      </w:r>
    </w:p>
    <w:p w14:paraId="05E82244" w14:textId="77777777"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Coordinate and facilitate face-to-face and teleconference meetings between vendors, service providers, and cross-functional partners as required to ensure open, accurate, and timely communication flow between all parties</w:t>
      </w:r>
    </w:p>
    <w:p w14:paraId="35774FDD" w14:textId="64B5D144" w:rsidR="003248D4" w:rsidRPr="003248D4" w:rsidRDefault="003248D4" w:rsidP="003248D4">
      <w:pPr>
        <w:pStyle w:val="ListParagraph"/>
        <w:numPr>
          <w:ilvl w:val="0"/>
          <w:numId w:val="7"/>
        </w:numPr>
        <w:ind w:right="-720"/>
        <w:jc w:val="both"/>
        <w:rPr>
          <w:rFonts w:ascii="Whitney-Light" w:hAnsi="Whitney-Light"/>
        </w:rPr>
      </w:pPr>
      <w:r w:rsidRPr="003248D4">
        <w:rPr>
          <w:rFonts w:ascii="Whitney-Light" w:hAnsi="Whitney-Light"/>
        </w:rPr>
        <w:t>Collaborative and effective working relationships with all cross functional business partners</w:t>
      </w:r>
    </w:p>
    <w:p w14:paraId="7CCFD0D6" w14:textId="77777777" w:rsidR="005A32E8" w:rsidRDefault="005A32E8" w:rsidP="003248D4">
      <w:pPr>
        <w:ind w:left="-450" w:right="-720"/>
        <w:jc w:val="both"/>
        <w:rPr>
          <w:rFonts w:ascii="Whitney-Light" w:hAnsi="Whitney-Light"/>
        </w:rPr>
      </w:pPr>
    </w:p>
    <w:p w14:paraId="44DC692A" w14:textId="77777777" w:rsidR="005A32E8" w:rsidRDefault="005A32E8" w:rsidP="003248D4">
      <w:pPr>
        <w:ind w:left="-450" w:right="-720"/>
        <w:jc w:val="both"/>
        <w:rPr>
          <w:rFonts w:ascii="Whitney-Light" w:hAnsi="Whitney-Light"/>
        </w:rPr>
      </w:pPr>
    </w:p>
    <w:p w14:paraId="56BB44C7" w14:textId="77777777" w:rsidR="005A32E8" w:rsidRDefault="005A32E8" w:rsidP="003248D4">
      <w:pPr>
        <w:ind w:left="-450" w:right="-720"/>
        <w:jc w:val="both"/>
        <w:rPr>
          <w:rFonts w:ascii="Whitney-Light" w:hAnsi="Whitney-Light"/>
        </w:rPr>
      </w:pPr>
    </w:p>
    <w:p w14:paraId="694A5BEF" w14:textId="77777777" w:rsidR="005A32E8" w:rsidRDefault="005A32E8" w:rsidP="003248D4">
      <w:pPr>
        <w:ind w:left="-450" w:right="-720"/>
        <w:jc w:val="both"/>
        <w:rPr>
          <w:rFonts w:ascii="Whitney-Light" w:hAnsi="Whitney-Light"/>
        </w:rPr>
      </w:pPr>
    </w:p>
    <w:p w14:paraId="2E29F7B2" w14:textId="77777777" w:rsidR="005A32E8" w:rsidRDefault="005A32E8" w:rsidP="003248D4">
      <w:pPr>
        <w:ind w:left="-450" w:right="-720"/>
        <w:jc w:val="both"/>
        <w:rPr>
          <w:rFonts w:ascii="Whitney-Light" w:hAnsi="Whitney-Light"/>
        </w:rPr>
      </w:pPr>
    </w:p>
    <w:p w14:paraId="1B1020E9" w14:textId="77777777" w:rsidR="005A32E8" w:rsidRDefault="005A32E8" w:rsidP="003248D4">
      <w:pPr>
        <w:ind w:left="-450" w:right="-720"/>
        <w:jc w:val="both"/>
        <w:rPr>
          <w:rFonts w:ascii="Whitney-Light" w:hAnsi="Whitney-Light"/>
        </w:rPr>
      </w:pPr>
    </w:p>
    <w:p w14:paraId="09B91F57" w14:textId="77777777" w:rsidR="003248D4" w:rsidRDefault="003248D4" w:rsidP="003248D4">
      <w:pPr>
        <w:ind w:left="-450" w:right="-720"/>
        <w:jc w:val="both"/>
        <w:rPr>
          <w:rFonts w:ascii="Whitney-Light" w:hAnsi="Whitney-Light"/>
        </w:rPr>
      </w:pPr>
      <w:r w:rsidRPr="003248D4">
        <w:rPr>
          <w:rFonts w:ascii="Whitney-Light" w:hAnsi="Whitney-Light"/>
        </w:rPr>
        <w:t>REQUIREMENTS</w:t>
      </w:r>
    </w:p>
    <w:p w14:paraId="7F5202EA" w14:textId="77777777" w:rsidR="005A32E8" w:rsidRPr="003248D4" w:rsidRDefault="005A32E8" w:rsidP="003248D4">
      <w:pPr>
        <w:ind w:left="-450" w:right="-720"/>
        <w:jc w:val="both"/>
        <w:rPr>
          <w:rFonts w:ascii="Whitney-Light" w:hAnsi="Whitney-Light"/>
        </w:rPr>
      </w:pPr>
    </w:p>
    <w:p w14:paraId="1DF3FB97"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At least 4 years relevant business experience with roles focused in Customs Compliance</w:t>
      </w:r>
    </w:p>
    <w:p w14:paraId="34077F10"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In-depth understanding of customs brokerage roles and corporate customs compliance programs/procedures, proven expertise</w:t>
      </w:r>
    </w:p>
    <w:p w14:paraId="1EA24CED"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Basic understanding of freight forwarder, carrier, air, sea and road logistics</w:t>
      </w:r>
    </w:p>
    <w:p w14:paraId="536DD7D8"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Must possess strong computer skills, MS Office at minimum</w:t>
      </w:r>
    </w:p>
    <w:p w14:paraId="37FE58B4"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Solid familiarity of the Customs Regulations Title 19 CFR</w:t>
      </w:r>
    </w:p>
    <w:p w14:paraId="339DC610"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HTS (Harmonized Tariff Schedule) expertise</w:t>
      </w:r>
    </w:p>
    <w:p w14:paraId="46C41107"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ACE (Customs Automated Customs Environment)  </w:t>
      </w:r>
    </w:p>
    <w:p w14:paraId="6ACE22BD"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Fundamental understanding of inventory and accounting principles</w:t>
      </w:r>
    </w:p>
    <w:p w14:paraId="0117ADC4"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Customs broker license preferred but not mandatory</w:t>
      </w:r>
    </w:p>
    <w:p w14:paraId="0471EA7C"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Familiarity with GT NEXUS a plus</w:t>
      </w:r>
    </w:p>
    <w:p w14:paraId="213D45F5"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Prior Retail experience helpful</w:t>
      </w:r>
    </w:p>
    <w:p w14:paraId="46B17BBD"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Work involvement with transportation logistics service providers a plus</w:t>
      </w:r>
    </w:p>
    <w:p w14:paraId="21E4D0E6" w14:textId="77777777" w:rsidR="003248D4" w:rsidRPr="003248D4" w:rsidRDefault="003248D4" w:rsidP="003248D4">
      <w:pPr>
        <w:pStyle w:val="ListParagraph"/>
        <w:numPr>
          <w:ilvl w:val="0"/>
          <w:numId w:val="8"/>
        </w:numPr>
        <w:ind w:right="-720"/>
        <w:jc w:val="both"/>
        <w:rPr>
          <w:rFonts w:ascii="Whitney-Light" w:hAnsi="Whitney-Light"/>
        </w:rPr>
      </w:pPr>
      <w:r w:rsidRPr="003248D4">
        <w:rPr>
          <w:rFonts w:ascii="Whitney-Light" w:hAnsi="Whitney-Light"/>
        </w:rPr>
        <w:t>Understanding and exposure to C-TPAT programs a plus</w:t>
      </w:r>
    </w:p>
    <w:p w14:paraId="5D4DF344" w14:textId="77777777" w:rsidR="001576B7" w:rsidRDefault="001576B7" w:rsidP="00BF3A1A">
      <w:pPr>
        <w:ind w:right="-180"/>
        <w:jc w:val="center"/>
        <w:rPr>
          <w:rFonts w:ascii="Whitney-Light" w:hAnsi="Whitney-Light"/>
        </w:rPr>
      </w:pPr>
    </w:p>
    <w:p w14:paraId="031FF402" w14:textId="455CE488" w:rsidR="00E002A9" w:rsidRDefault="00E002A9" w:rsidP="00211DFA">
      <w:pPr>
        <w:spacing w:line="360" w:lineRule="auto"/>
        <w:ind w:right="-180"/>
        <w:jc w:val="center"/>
        <w:rPr>
          <w:rFonts w:ascii="Whitney-Light" w:hAnsi="Whitney-Light"/>
        </w:rPr>
      </w:pPr>
      <w:r>
        <w:rPr>
          <w:rFonts w:ascii="Whitney-Light" w:hAnsi="Whitney-Light"/>
        </w:rPr>
        <w:t xml:space="preserve">For immediate consideration, please submit your resume via our </w:t>
      </w:r>
      <w:hyperlink r:id="rId9" w:history="1">
        <w:r w:rsidRPr="00E002A9">
          <w:rPr>
            <w:rStyle w:val="Hyperlink"/>
            <w:rFonts w:ascii="Whitney-Light" w:hAnsi="Whitney-Light"/>
          </w:rPr>
          <w:t>Careers P</w:t>
        </w:r>
        <w:r w:rsidRPr="00E002A9">
          <w:rPr>
            <w:rStyle w:val="Hyperlink"/>
            <w:rFonts w:ascii="Whitney-Light" w:hAnsi="Whitney-Light"/>
          </w:rPr>
          <w:t>a</w:t>
        </w:r>
        <w:r w:rsidRPr="00E002A9">
          <w:rPr>
            <w:rStyle w:val="Hyperlink"/>
            <w:rFonts w:ascii="Whitney-Light" w:hAnsi="Whitney-Light"/>
          </w:rPr>
          <w:t>ge</w:t>
        </w:r>
      </w:hyperlink>
      <w:bookmarkStart w:id="0" w:name="_GoBack"/>
      <w:bookmarkEnd w:id="0"/>
      <w:r>
        <w:rPr>
          <w:rFonts w:ascii="Whitney-Light" w:hAnsi="Whitney-Light"/>
        </w:rPr>
        <w:t xml:space="preserve">. </w:t>
      </w:r>
    </w:p>
    <w:p w14:paraId="2EB28007" w14:textId="77777777" w:rsidR="00647458" w:rsidRPr="00647458" w:rsidRDefault="00647458" w:rsidP="00647458">
      <w:pPr>
        <w:spacing w:line="360" w:lineRule="auto"/>
        <w:ind w:right="-180"/>
        <w:jc w:val="center"/>
        <w:rPr>
          <w:rFonts w:ascii="Whitney-Light" w:hAnsi="Whitney-Light"/>
        </w:rPr>
      </w:pPr>
      <w:r w:rsidRPr="00647458">
        <w:rPr>
          <w:rFonts w:ascii="Whitney-Light" w:hAnsi="Whitney-Light"/>
        </w:rPr>
        <w:fldChar w:fldCharType="begin"/>
      </w:r>
      <w:r w:rsidRPr="00647458">
        <w:rPr>
          <w:rFonts w:ascii="Whitney-Light" w:hAnsi="Whitney-Light"/>
        </w:rPr>
        <w:instrText xml:space="preserve"> HYPERLINK "https://chm.tbe.taleo.net/chm04/ats/careers/v2/viewRequisition?org=RESTORATIONHARDWARE&amp;cws=37&amp;rid=17613" \t "_blank" </w:instrText>
      </w:r>
      <w:r w:rsidRPr="00647458">
        <w:rPr>
          <w:rFonts w:ascii="Whitney-Light" w:hAnsi="Whitney-Light"/>
        </w:rPr>
      </w:r>
      <w:r w:rsidRPr="00647458">
        <w:rPr>
          <w:rFonts w:ascii="Whitney-Light" w:hAnsi="Whitney-Light"/>
        </w:rPr>
        <w:fldChar w:fldCharType="separate"/>
      </w:r>
      <w:r w:rsidRPr="00647458">
        <w:rPr>
          <w:rFonts w:ascii="Whitney-Light" w:hAnsi="Whitney-Light"/>
        </w:rPr>
        <w:t>https://chm.tbe.taleo.net/chm04/ats/careers/v2/viewRequisition?org=RESTORATIONHARDWARE&amp;cws=37&amp;rid=17613</w:t>
      </w:r>
      <w:r w:rsidRPr="00647458">
        <w:rPr>
          <w:rFonts w:ascii="Whitney-Light" w:hAnsi="Whitney-Light"/>
        </w:rPr>
        <w:fldChar w:fldCharType="end"/>
      </w:r>
    </w:p>
    <w:p w14:paraId="65EDD99E" w14:textId="77777777" w:rsidR="003321C5" w:rsidRDefault="003321C5" w:rsidP="003321C5">
      <w:pPr>
        <w:ind w:left="-450" w:right="-720"/>
        <w:jc w:val="center"/>
        <w:rPr>
          <w:rFonts w:ascii="Whitney-Light" w:hAnsi="Whitney-Light"/>
        </w:rPr>
      </w:pPr>
    </w:p>
    <w:p w14:paraId="078CD6CA" w14:textId="42D932E5" w:rsidR="00E43D01" w:rsidRPr="006618B8" w:rsidRDefault="00E002A9" w:rsidP="006618B8">
      <w:pPr>
        <w:ind w:left="-450" w:right="-720"/>
        <w:jc w:val="both"/>
        <w:rPr>
          <w:rFonts w:ascii="Whitney-Light" w:hAnsi="Whitney-Light"/>
        </w:rPr>
      </w:pPr>
      <w:r w:rsidRPr="00E002A9">
        <w:rPr>
          <w:rFonts w:ascii="Whitney-Light" w:hAnsi="Whitney-Light"/>
        </w:rPr>
        <w:t>RH is one of the most innovative and fastest-growing luxury brands in the home furnishings marketplace. The careful integration of people, products, ideas and inspiration creates our own unique point of view, where the whole becomes more valuable than the sum of its parts.</w:t>
      </w:r>
    </w:p>
    <w:p w14:paraId="6D450BA8" w14:textId="77777777" w:rsidR="005A32E8" w:rsidRDefault="005A32E8" w:rsidP="006618B8">
      <w:pPr>
        <w:ind w:left="-450" w:right="-720"/>
        <w:jc w:val="both"/>
        <w:rPr>
          <w:rFonts w:ascii="Georgia" w:hAnsi="Georgia"/>
          <w:b/>
        </w:rPr>
      </w:pPr>
    </w:p>
    <w:p w14:paraId="1F24AFAB" w14:textId="5A0C9AAD" w:rsidR="00E002A9" w:rsidRDefault="00E002A9" w:rsidP="006618B8">
      <w:pPr>
        <w:ind w:left="-450" w:right="-720"/>
        <w:jc w:val="both"/>
        <w:rPr>
          <w:rFonts w:ascii="Georgia" w:hAnsi="Georgia"/>
          <w:b/>
        </w:rPr>
      </w:pPr>
      <w:r w:rsidRPr="006618B8">
        <w:rPr>
          <w:noProof/>
        </w:rPr>
        <mc:AlternateContent>
          <mc:Choice Requires="wps">
            <w:drawing>
              <wp:anchor distT="0" distB="0" distL="114300" distR="114300" simplePos="0" relativeHeight="251662336" behindDoc="0" locked="0" layoutInCell="1" allowOverlap="1" wp14:anchorId="3096C739" wp14:editId="7B1B21B5">
                <wp:simplePos x="0" y="0"/>
                <wp:positionH relativeFrom="column">
                  <wp:posOffset>-228600</wp:posOffset>
                </wp:positionH>
                <wp:positionV relativeFrom="paragraph">
                  <wp:posOffset>182880</wp:posOffset>
                </wp:positionV>
                <wp:extent cx="6515100" cy="3556"/>
                <wp:effectExtent l="0" t="0" r="12700" b="47625"/>
                <wp:wrapNone/>
                <wp:docPr id="2" name="Straight Connector 2"/>
                <wp:cNvGraphicFramePr/>
                <a:graphic xmlns:a="http://schemas.openxmlformats.org/drawingml/2006/main">
                  <a:graphicData uri="http://schemas.microsoft.com/office/word/2010/wordprocessingShape">
                    <wps:wsp>
                      <wps:cNvCnPr/>
                      <wps:spPr>
                        <a:xfrm flipV="1">
                          <a:off x="0" y="0"/>
                          <a:ext cx="6515100" cy="3556"/>
                        </a:xfrm>
                        <a:prstGeom prst="line">
                          <a:avLst/>
                        </a:prstGeom>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14.4pt" to="495.05pt,14.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" strokecolor="black [3040]"/>
            </w:pict>
          </mc:Fallback>
        </mc:AlternateContent>
      </w:r>
    </w:p>
    <w:p w14:paraId="3E246037" w14:textId="77777777" w:rsidR="005A32E8" w:rsidRDefault="005A32E8" w:rsidP="005A32E8">
      <w:pPr>
        <w:ind w:right="-180"/>
        <w:jc w:val="center"/>
        <w:rPr>
          <w:rFonts w:ascii="Whitney-Light" w:hAnsi="Whitney-Light"/>
          <w:i/>
        </w:rPr>
      </w:pPr>
    </w:p>
    <w:p w14:paraId="148BE311" w14:textId="77777777" w:rsidR="005A32E8" w:rsidRDefault="005A32E8" w:rsidP="005A32E8">
      <w:pPr>
        <w:ind w:right="-180"/>
        <w:jc w:val="center"/>
        <w:rPr>
          <w:rFonts w:ascii="Whitney-Light" w:hAnsi="Whitney-Light"/>
          <w:i/>
        </w:rPr>
      </w:pPr>
    </w:p>
    <w:p w14:paraId="5592C8C8" w14:textId="77777777" w:rsidR="005A32E8" w:rsidRDefault="005A32E8" w:rsidP="005A32E8">
      <w:pPr>
        <w:ind w:right="-180"/>
        <w:jc w:val="center"/>
        <w:rPr>
          <w:rFonts w:ascii="Whitney-Light" w:hAnsi="Whitney-Light"/>
          <w:i/>
        </w:rPr>
      </w:pPr>
    </w:p>
    <w:p w14:paraId="7B2D970A" w14:textId="77777777" w:rsidR="005A32E8" w:rsidRDefault="005A32E8" w:rsidP="005A32E8">
      <w:pPr>
        <w:ind w:right="-180"/>
        <w:jc w:val="center"/>
        <w:rPr>
          <w:rFonts w:ascii="Whitney-Light" w:hAnsi="Whitney-Light"/>
          <w:i/>
        </w:rPr>
      </w:pPr>
    </w:p>
    <w:p w14:paraId="1F085A8A" w14:textId="77777777" w:rsidR="005A32E8" w:rsidRDefault="005A32E8" w:rsidP="005A32E8">
      <w:pPr>
        <w:ind w:right="-180"/>
        <w:jc w:val="center"/>
        <w:rPr>
          <w:rFonts w:ascii="Whitney-Light" w:hAnsi="Whitney-Light"/>
          <w:i/>
        </w:rPr>
      </w:pPr>
    </w:p>
    <w:p w14:paraId="1E861602" w14:textId="77777777" w:rsidR="005A32E8" w:rsidRDefault="005A32E8" w:rsidP="005A32E8">
      <w:pPr>
        <w:ind w:right="-180"/>
        <w:jc w:val="center"/>
        <w:rPr>
          <w:rFonts w:ascii="Whitney-Light" w:hAnsi="Whitney-Light"/>
          <w:i/>
        </w:rPr>
      </w:pPr>
    </w:p>
    <w:p w14:paraId="19071535" w14:textId="77777777" w:rsidR="005A32E8" w:rsidRDefault="005A32E8" w:rsidP="005A32E8">
      <w:pPr>
        <w:ind w:right="-180"/>
        <w:jc w:val="center"/>
        <w:rPr>
          <w:rFonts w:ascii="Whitney-Light" w:hAnsi="Whitney-Light"/>
          <w:i/>
        </w:rPr>
      </w:pPr>
    </w:p>
    <w:p w14:paraId="3FC55ADC" w14:textId="77777777" w:rsidR="005A32E8" w:rsidRDefault="005A32E8" w:rsidP="005A32E8">
      <w:pPr>
        <w:ind w:right="-180"/>
        <w:jc w:val="center"/>
        <w:rPr>
          <w:rFonts w:ascii="Whitney-Light" w:hAnsi="Whitney-Light"/>
          <w:i/>
        </w:rPr>
      </w:pPr>
    </w:p>
    <w:p w14:paraId="113B8424" w14:textId="77777777" w:rsidR="005A32E8" w:rsidRDefault="005A32E8" w:rsidP="005A32E8">
      <w:pPr>
        <w:ind w:right="-180"/>
        <w:jc w:val="center"/>
        <w:rPr>
          <w:rFonts w:ascii="Whitney-Light" w:hAnsi="Whitney-Light"/>
          <w:i/>
        </w:rPr>
      </w:pPr>
    </w:p>
    <w:p w14:paraId="334900DE" w14:textId="77777777" w:rsidR="005A32E8" w:rsidRDefault="005A32E8" w:rsidP="005A32E8">
      <w:pPr>
        <w:ind w:right="-180"/>
        <w:jc w:val="center"/>
        <w:rPr>
          <w:rFonts w:ascii="Whitney-Light" w:hAnsi="Whitney-Light"/>
          <w:i/>
        </w:rPr>
      </w:pPr>
    </w:p>
    <w:p w14:paraId="12B30970" w14:textId="77777777" w:rsidR="005A32E8" w:rsidRDefault="005A32E8" w:rsidP="005A32E8">
      <w:pPr>
        <w:ind w:right="-180"/>
        <w:jc w:val="center"/>
        <w:rPr>
          <w:rFonts w:ascii="Whitney-Light" w:hAnsi="Whitney-Light"/>
          <w:i/>
        </w:rPr>
      </w:pPr>
    </w:p>
    <w:p w14:paraId="797DB76B" w14:textId="77777777" w:rsidR="005A32E8" w:rsidRDefault="005A32E8" w:rsidP="005A32E8">
      <w:pPr>
        <w:ind w:right="-180"/>
        <w:jc w:val="center"/>
        <w:rPr>
          <w:rFonts w:ascii="Whitney-Light" w:hAnsi="Whitney-Light"/>
          <w:i/>
        </w:rPr>
      </w:pPr>
    </w:p>
    <w:p w14:paraId="66F28ABD" w14:textId="77777777" w:rsidR="005A32E8" w:rsidRDefault="005A32E8" w:rsidP="005A32E8">
      <w:pPr>
        <w:ind w:right="-180"/>
        <w:jc w:val="center"/>
        <w:rPr>
          <w:rFonts w:ascii="Whitney-Light" w:hAnsi="Whitney-Light"/>
          <w:i/>
        </w:rPr>
      </w:pPr>
    </w:p>
    <w:p w14:paraId="01C17311" w14:textId="77777777" w:rsidR="005A32E8" w:rsidRDefault="005A32E8" w:rsidP="005A32E8">
      <w:pPr>
        <w:ind w:right="-180"/>
        <w:jc w:val="center"/>
        <w:rPr>
          <w:rFonts w:ascii="Whitney-Light" w:hAnsi="Whitney-Light"/>
          <w:i/>
        </w:rPr>
      </w:pPr>
    </w:p>
    <w:p w14:paraId="7568170F" w14:textId="77777777" w:rsidR="005A32E8" w:rsidRDefault="005A32E8" w:rsidP="005A32E8">
      <w:pPr>
        <w:ind w:right="-180"/>
        <w:jc w:val="center"/>
        <w:rPr>
          <w:rFonts w:ascii="Whitney-Light" w:hAnsi="Whitney-Light"/>
          <w:i/>
        </w:rPr>
      </w:pPr>
    </w:p>
    <w:p w14:paraId="35498A05" w14:textId="77777777" w:rsidR="005A32E8" w:rsidRDefault="005A32E8" w:rsidP="005A32E8">
      <w:pPr>
        <w:ind w:right="-180"/>
        <w:jc w:val="center"/>
        <w:rPr>
          <w:rFonts w:ascii="Whitney-Light" w:hAnsi="Whitney-Light"/>
          <w:i/>
        </w:rPr>
      </w:pPr>
    </w:p>
    <w:p w14:paraId="6140BE0D" w14:textId="77777777" w:rsidR="005A32E8" w:rsidRDefault="005A32E8" w:rsidP="005A32E8">
      <w:pPr>
        <w:ind w:right="-180"/>
        <w:jc w:val="center"/>
        <w:rPr>
          <w:rFonts w:ascii="Whitney-Light" w:hAnsi="Whitney-Light"/>
          <w:i/>
        </w:rPr>
      </w:pPr>
    </w:p>
    <w:p w14:paraId="0BC7E991" w14:textId="77777777" w:rsidR="005A32E8" w:rsidRDefault="005A32E8" w:rsidP="005A32E8">
      <w:pPr>
        <w:ind w:right="-180"/>
        <w:jc w:val="center"/>
        <w:rPr>
          <w:rFonts w:ascii="Whitney-Light" w:hAnsi="Whitney-Light"/>
          <w:i/>
        </w:rPr>
      </w:pPr>
    </w:p>
    <w:p w14:paraId="047DE0C0" w14:textId="77777777" w:rsidR="005A32E8" w:rsidRDefault="005A32E8" w:rsidP="005A32E8">
      <w:pPr>
        <w:ind w:right="-180"/>
        <w:jc w:val="center"/>
        <w:rPr>
          <w:rFonts w:ascii="Whitney-Light" w:hAnsi="Whitney-Light"/>
          <w:i/>
        </w:rPr>
      </w:pPr>
    </w:p>
    <w:p w14:paraId="6C23C777" w14:textId="77777777" w:rsidR="005A32E8" w:rsidRDefault="005A32E8" w:rsidP="005A32E8">
      <w:pPr>
        <w:ind w:right="-180"/>
        <w:jc w:val="center"/>
        <w:rPr>
          <w:rFonts w:ascii="Whitney-Light" w:hAnsi="Whitney-Light"/>
          <w:i/>
        </w:rPr>
      </w:pPr>
    </w:p>
    <w:p w14:paraId="33A81665" w14:textId="77777777" w:rsidR="005A32E8" w:rsidRDefault="005A32E8" w:rsidP="005A32E8">
      <w:pPr>
        <w:ind w:right="-180"/>
        <w:jc w:val="center"/>
        <w:rPr>
          <w:rFonts w:ascii="Whitney-Light" w:hAnsi="Whitney-Light"/>
          <w:i/>
        </w:rPr>
      </w:pPr>
    </w:p>
    <w:p w14:paraId="526FE566" w14:textId="77777777" w:rsidR="005A32E8" w:rsidRDefault="005A32E8" w:rsidP="005A32E8">
      <w:pPr>
        <w:ind w:right="-180"/>
        <w:jc w:val="center"/>
        <w:rPr>
          <w:rFonts w:ascii="Whitney-Light" w:hAnsi="Whitney-Light"/>
          <w:i/>
        </w:rPr>
      </w:pPr>
    </w:p>
    <w:p w14:paraId="0CDD0C2B" w14:textId="29C0698D" w:rsidR="005A32E8" w:rsidRPr="005A32E8" w:rsidRDefault="005A32E8" w:rsidP="005A32E8">
      <w:pPr>
        <w:ind w:right="-180"/>
        <w:jc w:val="center"/>
        <w:rPr>
          <w:rFonts w:ascii="Whitney-Light" w:hAnsi="Whitney-Light"/>
          <w:i/>
        </w:rPr>
      </w:pPr>
      <w:r w:rsidRPr="00E002A9">
        <w:rPr>
          <w:rFonts w:ascii="Whitney-Light" w:hAnsi="Whitney-Light"/>
          <w:i/>
        </w:rPr>
        <w:t>RH is an equal opportunity employer and does not discriminate against any applicant on the basis of race, color, religion, national origin, gender, marital status, age, disability, sexual orientation, military/veteran status, or any other status protected by federal or state law or local ordinance.</w:t>
      </w:r>
    </w:p>
    <w:sectPr w:rsidR="005A32E8" w:rsidRPr="005A32E8" w:rsidSect="005A32E8">
      <w:pgSz w:w="12240" w:h="15840"/>
      <w:pgMar w:top="450" w:right="1620" w:bottom="540" w:left="144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74816" w14:textId="77777777" w:rsidR="00125D77" w:rsidRDefault="00125D77" w:rsidP="00E002A9">
      <w:pPr>
        <w:rPr>
          <w:rFonts w:hint="eastAsia"/>
        </w:rPr>
      </w:pPr>
      <w:r>
        <w:separator/>
      </w:r>
    </w:p>
  </w:endnote>
  <w:endnote w:type="continuationSeparator" w:id="0">
    <w:p w14:paraId="05EB9617" w14:textId="77777777" w:rsidR="00125D77" w:rsidRDefault="00125D77" w:rsidP="00E002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Whitney-Light">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7AA1C" w14:textId="77777777" w:rsidR="00125D77" w:rsidRDefault="00125D77" w:rsidP="00E002A9">
      <w:pPr>
        <w:rPr>
          <w:rFonts w:hint="eastAsia"/>
        </w:rPr>
      </w:pPr>
      <w:r>
        <w:separator/>
      </w:r>
    </w:p>
  </w:footnote>
  <w:footnote w:type="continuationSeparator" w:id="0">
    <w:p w14:paraId="7190353B" w14:textId="77777777" w:rsidR="00125D77" w:rsidRDefault="00125D77" w:rsidP="00E002A9">
      <w:pPr>
        <w:rPr>
          <w:rFonts w:hint="eastAsia"/>
        </w:rPr>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11C7"/>
    <w:multiLevelType w:val="multilevel"/>
    <w:tmpl w:val="8000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464C0A"/>
    <w:multiLevelType w:val="hybridMultilevel"/>
    <w:tmpl w:val="E1287CA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203954D5"/>
    <w:multiLevelType w:val="hybridMultilevel"/>
    <w:tmpl w:val="83A2444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24EE7895"/>
    <w:multiLevelType w:val="hybridMultilevel"/>
    <w:tmpl w:val="95B6EA0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2B1D3B37"/>
    <w:multiLevelType w:val="multilevel"/>
    <w:tmpl w:val="F87C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1078B3"/>
    <w:multiLevelType w:val="hybridMultilevel"/>
    <w:tmpl w:val="57083B3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66D66457"/>
    <w:multiLevelType w:val="multilevel"/>
    <w:tmpl w:val="554A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6C0A3F"/>
    <w:multiLevelType w:val="multilevel"/>
    <w:tmpl w:val="957C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2"/>
  </w:num>
  <w:num w:numId="4">
    <w:abstractNumId w:val="1"/>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F5"/>
    <w:rsid w:val="00004DC5"/>
    <w:rsid w:val="00022221"/>
    <w:rsid w:val="00024A31"/>
    <w:rsid w:val="00027DDE"/>
    <w:rsid w:val="000D747C"/>
    <w:rsid w:val="00125D77"/>
    <w:rsid w:val="00135890"/>
    <w:rsid w:val="00146283"/>
    <w:rsid w:val="00154C77"/>
    <w:rsid w:val="001576B7"/>
    <w:rsid w:val="001B5505"/>
    <w:rsid w:val="001C664A"/>
    <w:rsid w:val="001D780A"/>
    <w:rsid w:val="001E3121"/>
    <w:rsid w:val="00211DFA"/>
    <w:rsid w:val="00216C1B"/>
    <w:rsid w:val="00233936"/>
    <w:rsid w:val="00286BC1"/>
    <w:rsid w:val="0029101E"/>
    <w:rsid w:val="002942AD"/>
    <w:rsid w:val="002C147A"/>
    <w:rsid w:val="002F5313"/>
    <w:rsid w:val="00312AFD"/>
    <w:rsid w:val="003143A7"/>
    <w:rsid w:val="0031761D"/>
    <w:rsid w:val="00321D7A"/>
    <w:rsid w:val="003248D4"/>
    <w:rsid w:val="003268C8"/>
    <w:rsid w:val="003314B2"/>
    <w:rsid w:val="003321C5"/>
    <w:rsid w:val="00391A2B"/>
    <w:rsid w:val="003D4826"/>
    <w:rsid w:val="003E6D6C"/>
    <w:rsid w:val="003F0F05"/>
    <w:rsid w:val="004341C6"/>
    <w:rsid w:val="004524FD"/>
    <w:rsid w:val="004542CD"/>
    <w:rsid w:val="00495359"/>
    <w:rsid w:val="004B19CC"/>
    <w:rsid w:val="004C54EC"/>
    <w:rsid w:val="004D5448"/>
    <w:rsid w:val="004E03F3"/>
    <w:rsid w:val="004E6AA7"/>
    <w:rsid w:val="005052D4"/>
    <w:rsid w:val="00533DE0"/>
    <w:rsid w:val="00544D8E"/>
    <w:rsid w:val="005A0514"/>
    <w:rsid w:val="005A0CA2"/>
    <w:rsid w:val="005A32E8"/>
    <w:rsid w:val="005A3634"/>
    <w:rsid w:val="005C7819"/>
    <w:rsid w:val="005F6914"/>
    <w:rsid w:val="00601C9D"/>
    <w:rsid w:val="00647458"/>
    <w:rsid w:val="006618B8"/>
    <w:rsid w:val="00682BE9"/>
    <w:rsid w:val="006856F7"/>
    <w:rsid w:val="006926E5"/>
    <w:rsid w:val="006927A4"/>
    <w:rsid w:val="006A61BB"/>
    <w:rsid w:val="006C3771"/>
    <w:rsid w:val="006D0F18"/>
    <w:rsid w:val="006E07EC"/>
    <w:rsid w:val="006F094D"/>
    <w:rsid w:val="006F5601"/>
    <w:rsid w:val="00721044"/>
    <w:rsid w:val="007670F5"/>
    <w:rsid w:val="007929A9"/>
    <w:rsid w:val="00795824"/>
    <w:rsid w:val="007D3870"/>
    <w:rsid w:val="007E6D22"/>
    <w:rsid w:val="007F01A9"/>
    <w:rsid w:val="007F027F"/>
    <w:rsid w:val="007F390D"/>
    <w:rsid w:val="007F3A79"/>
    <w:rsid w:val="00806F78"/>
    <w:rsid w:val="008222CA"/>
    <w:rsid w:val="00836FF5"/>
    <w:rsid w:val="0088250A"/>
    <w:rsid w:val="00896E42"/>
    <w:rsid w:val="008D588A"/>
    <w:rsid w:val="00921DA4"/>
    <w:rsid w:val="00945D6F"/>
    <w:rsid w:val="0095782D"/>
    <w:rsid w:val="00966EDC"/>
    <w:rsid w:val="0098776D"/>
    <w:rsid w:val="00996345"/>
    <w:rsid w:val="009E0F84"/>
    <w:rsid w:val="009E3EBD"/>
    <w:rsid w:val="00A205C7"/>
    <w:rsid w:val="00A210A2"/>
    <w:rsid w:val="00A4331D"/>
    <w:rsid w:val="00AE5DFD"/>
    <w:rsid w:val="00AF1B45"/>
    <w:rsid w:val="00AF660D"/>
    <w:rsid w:val="00B05233"/>
    <w:rsid w:val="00B206FE"/>
    <w:rsid w:val="00B225FE"/>
    <w:rsid w:val="00B22954"/>
    <w:rsid w:val="00B31103"/>
    <w:rsid w:val="00B65FAF"/>
    <w:rsid w:val="00B76BD5"/>
    <w:rsid w:val="00B87BF7"/>
    <w:rsid w:val="00BA58D4"/>
    <w:rsid w:val="00BC7BCE"/>
    <w:rsid w:val="00BD2BD3"/>
    <w:rsid w:val="00BE4026"/>
    <w:rsid w:val="00BF3A1A"/>
    <w:rsid w:val="00C02AE7"/>
    <w:rsid w:val="00C137AC"/>
    <w:rsid w:val="00C32E97"/>
    <w:rsid w:val="00C5490A"/>
    <w:rsid w:val="00C57BB4"/>
    <w:rsid w:val="00C74649"/>
    <w:rsid w:val="00C82C21"/>
    <w:rsid w:val="00C96007"/>
    <w:rsid w:val="00CA30F3"/>
    <w:rsid w:val="00CB1E9E"/>
    <w:rsid w:val="00CC7A60"/>
    <w:rsid w:val="00CD6983"/>
    <w:rsid w:val="00D252E0"/>
    <w:rsid w:val="00D25776"/>
    <w:rsid w:val="00D27E2D"/>
    <w:rsid w:val="00D43D04"/>
    <w:rsid w:val="00D45D12"/>
    <w:rsid w:val="00D66014"/>
    <w:rsid w:val="00D701AB"/>
    <w:rsid w:val="00D76EDD"/>
    <w:rsid w:val="00DA2122"/>
    <w:rsid w:val="00DA6125"/>
    <w:rsid w:val="00DE2223"/>
    <w:rsid w:val="00E002A9"/>
    <w:rsid w:val="00E121E8"/>
    <w:rsid w:val="00E160D2"/>
    <w:rsid w:val="00E265A1"/>
    <w:rsid w:val="00E40F3F"/>
    <w:rsid w:val="00E43D01"/>
    <w:rsid w:val="00E934DE"/>
    <w:rsid w:val="00EA308B"/>
    <w:rsid w:val="00EA6497"/>
    <w:rsid w:val="00EB1A19"/>
    <w:rsid w:val="00EB2B82"/>
    <w:rsid w:val="00ED0221"/>
    <w:rsid w:val="00F20F17"/>
    <w:rsid w:val="00F44901"/>
    <w:rsid w:val="00F84E14"/>
    <w:rsid w:val="00FA5C96"/>
    <w:rsid w:val="00FF5B14"/>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9D83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0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0F5"/>
    <w:rPr>
      <w:rFonts w:ascii="Lucida Grande" w:hAnsi="Lucida Grande" w:cs="Lucida Grande"/>
      <w:sz w:val="18"/>
      <w:szCs w:val="18"/>
    </w:rPr>
  </w:style>
  <w:style w:type="character" w:styleId="Hyperlink">
    <w:name w:val="Hyperlink"/>
    <w:basedOn w:val="DefaultParagraphFont"/>
    <w:uiPriority w:val="99"/>
    <w:unhideWhenUsed/>
    <w:rsid w:val="00EA308B"/>
    <w:rPr>
      <w:color w:val="0000FF"/>
      <w:u w:val="single"/>
    </w:rPr>
  </w:style>
  <w:style w:type="character" w:customStyle="1" w:styleId="im">
    <w:name w:val="im"/>
    <w:basedOn w:val="DefaultParagraphFont"/>
    <w:rsid w:val="001D780A"/>
  </w:style>
  <w:style w:type="character" w:customStyle="1" w:styleId="apple-converted-space">
    <w:name w:val="apple-converted-space"/>
    <w:basedOn w:val="DefaultParagraphFont"/>
    <w:rsid w:val="001D780A"/>
  </w:style>
  <w:style w:type="paragraph" w:styleId="NormalWeb">
    <w:name w:val="Normal (Web)"/>
    <w:basedOn w:val="Normal"/>
    <w:uiPriority w:val="99"/>
    <w:semiHidden/>
    <w:unhideWhenUsed/>
    <w:rsid w:val="00E002A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002A9"/>
    <w:rPr>
      <w:b/>
      <w:bCs/>
    </w:rPr>
  </w:style>
  <w:style w:type="paragraph" w:styleId="ListParagraph">
    <w:name w:val="List Paragraph"/>
    <w:basedOn w:val="Normal"/>
    <w:uiPriority w:val="34"/>
    <w:qFormat/>
    <w:rsid w:val="00E002A9"/>
    <w:pPr>
      <w:ind w:left="720"/>
      <w:contextualSpacing/>
    </w:pPr>
  </w:style>
  <w:style w:type="paragraph" w:styleId="Header">
    <w:name w:val="header"/>
    <w:basedOn w:val="Normal"/>
    <w:link w:val="HeaderChar"/>
    <w:uiPriority w:val="99"/>
    <w:unhideWhenUsed/>
    <w:rsid w:val="00E002A9"/>
    <w:pPr>
      <w:tabs>
        <w:tab w:val="center" w:pos="4320"/>
        <w:tab w:val="right" w:pos="8640"/>
      </w:tabs>
    </w:pPr>
  </w:style>
  <w:style w:type="character" w:customStyle="1" w:styleId="HeaderChar">
    <w:name w:val="Header Char"/>
    <w:basedOn w:val="DefaultParagraphFont"/>
    <w:link w:val="Header"/>
    <w:uiPriority w:val="99"/>
    <w:rsid w:val="00E002A9"/>
  </w:style>
  <w:style w:type="paragraph" w:styleId="Footer">
    <w:name w:val="footer"/>
    <w:basedOn w:val="Normal"/>
    <w:link w:val="FooterChar"/>
    <w:uiPriority w:val="99"/>
    <w:unhideWhenUsed/>
    <w:rsid w:val="00E002A9"/>
    <w:pPr>
      <w:tabs>
        <w:tab w:val="center" w:pos="4320"/>
        <w:tab w:val="right" w:pos="8640"/>
      </w:tabs>
    </w:pPr>
  </w:style>
  <w:style w:type="character" w:customStyle="1" w:styleId="FooterChar">
    <w:name w:val="Footer Char"/>
    <w:basedOn w:val="DefaultParagraphFont"/>
    <w:link w:val="Footer"/>
    <w:uiPriority w:val="99"/>
    <w:rsid w:val="00E002A9"/>
  </w:style>
  <w:style w:type="character" w:styleId="FollowedHyperlink">
    <w:name w:val="FollowedHyperlink"/>
    <w:basedOn w:val="DefaultParagraphFont"/>
    <w:uiPriority w:val="99"/>
    <w:semiHidden/>
    <w:unhideWhenUsed/>
    <w:rsid w:val="00E934D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0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0F5"/>
    <w:rPr>
      <w:rFonts w:ascii="Lucida Grande" w:hAnsi="Lucida Grande" w:cs="Lucida Grande"/>
      <w:sz w:val="18"/>
      <w:szCs w:val="18"/>
    </w:rPr>
  </w:style>
  <w:style w:type="character" w:styleId="Hyperlink">
    <w:name w:val="Hyperlink"/>
    <w:basedOn w:val="DefaultParagraphFont"/>
    <w:uiPriority w:val="99"/>
    <w:unhideWhenUsed/>
    <w:rsid w:val="00EA308B"/>
    <w:rPr>
      <w:color w:val="0000FF"/>
      <w:u w:val="single"/>
    </w:rPr>
  </w:style>
  <w:style w:type="character" w:customStyle="1" w:styleId="im">
    <w:name w:val="im"/>
    <w:basedOn w:val="DefaultParagraphFont"/>
    <w:rsid w:val="001D780A"/>
  </w:style>
  <w:style w:type="character" w:customStyle="1" w:styleId="apple-converted-space">
    <w:name w:val="apple-converted-space"/>
    <w:basedOn w:val="DefaultParagraphFont"/>
    <w:rsid w:val="001D780A"/>
  </w:style>
  <w:style w:type="paragraph" w:styleId="NormalWeb">
    <w:name w:val="Normal (Web)"/>
    <w:basedOn w:val="Normal"/>
    <w:uiPriority w:val="99"/>
    <w:semiHidden/>
    <w:unhideWhenUsed/>
    <w:rsid w:val="00E002A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002A9"/>
    <w:rPr>
      <w:b/>
      <w:bCs/>
    </w:rPr>
  </w:style>
  <w:style w:type="paragraph" w:styleId="ListParagraph">
    <w:name w:val="List Paragraph"/>
    <w:basedOn w:val="Normal"/>
    <w:uiPriority w:val="34"/>
    <w:qFormat/>
    <w:rsid w:val="00E002A9"/>
    <w:pPr>
      <w:ind w:left="720"/>
      <w:contextualSpacing/>
    </w:pPr>
  </w:style>
  <w:style w:type="paragraph" w:styleId="Header">
    <w:name w:val="header"/>
    <w:basedOn w:val="Normal"/>
    <w:link w:val="HeaderChar"/>
    <w:uiPriority w:val="99"/>
    <w:unhideWhenUsed/>
    <w:rsid w:val="00E002A9"/>
    <w:pPr>
      <w:tabs>
        <w:tab w:val="center" w:pos="4320"/>
        <w:tab w:val="right" w:pos="8640"/>
      </w:tabs>
    </w:pPr>
  </w:style>
  <w:style w:type="character" w:customStyle="1" w:styleId="HeaderChar">
    <w:name w:val="Header Char"/>
    <w:basedOn w:val="DefaultParagraphFont"/>
    <w:link w:val="Header"/>
    <w:uiPriority w:val="99"/>
    <w:rsid w:val="00E002A9"/>
  </w:style>
  <w:style w:type="paragraph" w:styleId="Footer">
    <w:name w:val="footer"/>
    <w:basedOn w:val="Normal"/>
    <w:link w:val="FooterChar"/>
    <w:uiPriority w:val="99"/>
    <w:unhideWhenUsed/>
    <w:rsid w:val="00E002A9"/>
    <w:pPr>
      <w:tabs>
        <w:tab w:val="center" w:pos="4320"/>
        <w:tab w:val="right" w:pos="8640"/>
      </w:tabs>
    </w:pPr>
  </w:style>
  <w:style w:type="character" w:customStyle="1" w:styleId="FooterChar">
    <w:name w:val="Footer Char"/>
    <w:basedOn w:val="DefaultParagraphFont"/>
    <w:link w:val="Footer"/>
    <w:uiPriority w:val="99"/>
    <w:rsid w:val="00E002A9"/>
  </w:style>
  <w:style w:type="character" w:styleId="FollowedHyperlink">
    <w:name w:val="FollowedHyperlink"/>
    <w:basedOn w:val="DefaultParagraphFont"/>
    <w:uiPriority w:val="99"/>
    <w:semiHidden/>
    <w:unhideWhenUsed/>
    <w:rsid w:val="00E934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4359">
      <w:bodyDiv w:val="1"/>
      <w:marLeft w:val="0"/>
      <w:marRight w:val="0"/>
      <w:marTop w:val="0"/>
      <w:marBottom w:val="0"/>
      <w:divBdr>
        <w:top w:val="none" w:sz="0" w:space="0" w:color="auto"/>
        <w:left w:val="none" w:sz="0" w:space="0" w:color="auto"/>
        <w:bottom w:val="none" w:sz="0" w:space="0" w:color="auto"/>
        <w:right w:val="none" w:sz="0" w:space="0" w:color="auto"/>
      </w:divBdr>
    </w:div>
    <w:div w:id="134642772">
      <w:bodyDiv w:val="1"/>
      <w:marLeft w:val="0"/>
      <w:marRight w:val="0"/>
      <w:marTop w:val="0"/>
      <w:marBottom w:val="0"/>
      <w:divBdr>
        <w:top w:val="none" w:sz="0" w:space="0" w:color="auto"/>
        <w:left w:val="none" w:sz="0" w:space="0" w:color="auto"/>
        <w:bottom w:val="none" w:sz="0" w:space="0" w:color="auto"/>
        <w:right w:val="none" w:sz="0" w:space="0" w:color="auto"/>
      </w:divBdr>
    </w:div>
    <w:div w:id="493834982">
      <w:bodyDiv w:val="1"/>
      <w:marLeft w:val="0"/>
      <w:marRight w:val="0"/>
      <w:marTop w:val="0"/>
      <w:marBottom w:val="0"/>
      <w:divBdr>
        <w:top w:val="none" w:sz="0" w:space="0" w:color="auto"/>
        <w:left w:val="none" w:sz="0" w:space="0" w:color="auto"/>
        <w:bottom w:val="none" w:sz="0" w:space="0" w:color="auto"/>
        <w:right w:val="none" w:sz="0" w:space="0" w:color="auto"/>
      </w:divBdr>
    </w:div>
    <w:div w:id="537862213">
      <w:bodyDiv w:val="1"/>
      <w:marLeft w:val="0"/>
      <w:marRight w:val="0"/>
      <w:marTop w:val="0"/>
      <w:marBottom w:val="0"/>
      <w:divBdr>
        <w:top w:val="none" w:sz="0" w:space="0" w:color="auto"/>
        <w:left w:val="none" w:sz="0" w:space="0" w:color="auto"/>
        <w:bottom w:val="none" w:sz="0" w:space="0" w:color="auto"/>
        <w:right w:val="none" w:sz="0" w:space="0" w:color="auto"/>
      </w:divBdr>
    </w:div>
    <w:div w:id="655963078">
      <w:bodyDiv w:val="1"/>
      <w:marLeft w:val="0"/>
      <w:marRight w:val="0"/>
      <w:marTop w:val="0"/>
      <w:marBottom w:val="0"/>
      <w:divBdr>
        <w:top w:val="none" w:sz="0" w:space="0" w:color="auto"/>
        <w:left w:val="none" w:sz="0" w:space="0" w:color="auto"/>
        <w:bottom w:val="none" w:sz="0" w:space="0" w:color="auto"/>
        <w:right w:val="none" w:sz="0" w:space="0" w:color="auto"/>
      </w:divBdr>
    </w:div>
    <w:div w:id="742601687">
      <w:bodyDiv w:val="1"/>
      <w:marLeft w:val="0"/>
      <w:marRight w:val="0"/>
      <w:marTop w:val="0"/>
      <w:marBottom w:val="0"/>
      <w:divBdr>
        <w:top w:val="none" w:sz="0" w:space="0" w:color="auto"/>
        <w:left w:val="none" w:sz="0" w:space="0" w:color="auto"/>
        <w:bottom w:val="none" w:sz="0" w:space="0" w:color="auto"/>
        <w:right w:val="none" w:sz="0" w:space="0" w:color="auto"/>
      </w:divBdr>
    </w:div>
    <w:div w:id="839269810">
      <w:bodyDiv w:val="1"/>
      <w:marLeft w:val="0"/>
      <w:marRight w:val="0"/>
      <w:marTop w:val="0"/>
      <w:marBottom w:val="0"/>
      <w:divBdr>
        <w:top w:val="none" w:sz="0" w:space="0" w:color="auto"/>
        <w:left w:val="none" w:sz="0" w:space="0" w:color="auto"/>
        <w:bottom w:val="none" w:sz="0" w:space="0" w:color="auto"/>
        <w:right w:val="none" w:sz="0" w:space="0" w:color="auto"/>
      </w:divBdr>
    </w:div>
    <w:div w:id="881862873">
      <w:bodyDiv w:val="1"/>
      <w:marLeft w:val="0"/>
      <w:marRight w:val="0"/>
      <w:marTop w:val="0"/>
      <w:marBottom w:val="0"/>
      <w:divBdr>
        <w:top w:val="none" w:sz="0" w:space="0" w:color="auto"/>
        <w:left w:val="none" w:sz="0" w:space="0" w:color="auto"/>
        <w:bottom w:val="none" w:sz="0" w:space="0" w:color="auto"/>
        <w:right w:val="none" w:sz="0" w:space="0" w:color="auto"/>
      </w:divBdr>
    </w:div>
    <w:div w:id="1106849512">
      <w:bodyDiv w:val="1"/>
      <w:marLeft w:val="0"/>
      <w:marRight w:val="0"/>
      <w:marTop w:val="0"/>
      <w:marBottom w:val="0"/>
      <w:divBdr>
        <w:top w:val="none" w:sz="0" w:space="0" w:color="auto"/>
        <w:left w:val="none" w:sz="0" w:space="0" w:color="auto"/>
        <w:bottom w:val="none" w:sz="0" w:space="0" w:color="auto"/>
        <w:right w:val="none" w:sz="0" w:space="0" w:color="auto"/>
      </w:divBdr>
    </w:div>
    <w:div w:id="1220628682">
      <w:bodyDiv w:val="1"/>
      <w:marLeft w:val="0"/>
      <w:marRight w:val="0"/>
      <w:marTop w:val="0"/>
      <w:marBottom w:val="0"/>
      <w:divBdr>
        <w:top w:val="none" w:sz="0" w:space="0" w:color="auto"/>
        <w:left w:val="none" w:sz="0" w:space="0" w:color="auto"/>
        <w:bottom w:val="none" w:sz="0" w:space="0" w:color="auto"/>
        <w:right w:val="none" w:sz="0" w:space="0" w:color="auto"/>
      </w:divBdr>
    </w:div>
    <w:div w:id="1263146197">
      <w:bodyDiv w:val="1"/>
      <w:marLeft w:val="0"/>
      <w:marRight w:val="0"/>
      <w:marTop w:val="0"/>
      <w:marBottom w:val="0"/>
      <w:divBdr>
        <w:top w:val="none" w:sz="0" w:space="0" w:color="auto"/>
        <w:left w:val="none" w:sz="0" w:space="0" w:color="auto"/>
        <w:bottom w:val="none" w:sz="0" w:space="0" w:color="auto"/>
        <w:right w:val="none" w:sz="0" w:space="0" w:color="auto"/>
      </w:divBdr>
    </w:div>
    <w:div w:id="1273978302">
      <w:bodyDiv w:val="1"/>
      <w:marLeft w:val="0"/>
      <w:marRight w:val="0"/>
      <w:marTop w:val="0"/>
      <w:marBottom w:val="0"/>
      <w:divBdr>
        <w:top w:val="none" w:sz="0" w:space="0" w:color="auto"/>
        <w:left w:val="none" w:sz="0" w:space="0" w:color="auto"/>
        <w:bottom w:val="none" w:sz="0" w:space="0" w:color="auto"/>
        <w:right w:val="none" w:sz="0" w:space="0" w:color="auto"/>
      </w:divBdr>
    </w:div>
    <w:div w:id="1327854397">
      <w:bodyDiv w:val="1"/>
      <w:marLeft w:val="0"/>
      <w:marRight w:val="0"/>
      <w:marTop w:val="0"/>
      <w:marBottom w:val="0"/>
      <w:divBdr>
        <w:top w:val="none" w:sz="0" w:space="0" w:color="auto"/>
        <w:left w:val="none" w:sz="0" w:space="0" w:color="auto"/>
        <w:bottom w:val="none" w:sz="0" w:space="0" w:color="auto"/>
        <w:right w:val="none" w:sz="0" w:space="0" w:color="auto"/>
      </w:divBdr>
      <w:divsChild>
        <w:div w:id="236289609">
          <w:marLeft w:val="0"/>
          <w:marRight w:val="0"/>
          <w:marTop w:val="0"/>
          <w:marBottom w:val="0"/>
          <w:divBdr>
            <w:top w:val="none" w:sz="0" w:space="0" w:color="auto"/>
            <w:left w:val="none" w:sz="0" w:space="0" w:color="auto"/>
            <w:bottom w:val="none" w:sz="0" w:space="0" w:color="auto"/>
            <w:right w:val="none" w:sz="0" w:space="0" w:color="auto"/>
          </w:divBdr>
        </w:div>
        <w:div w:id="1689407712">
          <w:marLeft w:val="0"/>
          <w:marRight w:val="0"/>
          <w:marTop w:val="0"/>
          <w:marBottom w:val="0"/>
          <w:divBdr>
            <w:top w:val="none" w:sz="0" w:space="0" w:color="auto"/>
            <w:left w:val="none" w:sz="0" w:space="0" w:color="auto"/>
            <w:bottom w:val="none" w:sz="0" w:space="0" w:color="auto"/>
            <w:right w:val="none" w:sz="0" w:space="0" w:color="auto"/>
          </w:divBdr>
        </w:div>
        <w:div w:id="932471039">
          <w:marLeft w:val="0"/>
          <w:marRight w:val="0"/>
          <w:marTop w:val="0"/>
          <w:marBottom w:val="0"/>
          <w:divBdr>
            <w:top w:val="none" w:sz="0" w:space="0" w:color="auto"/>
            <w:left w:val="none" w:sz="0" w:space="0" w:color="auto"/>
            <w:bottom w:val="none" w:sz="0" w:space="0" w:color="auto"/>
            <w:right w:val="none" w:sz="0" w:space="0" w:color="auto"/>
          </w:divBdr>
        </w:div>
        <w:div w:id="759788285">
          <w:marLeft w:val="0"/>
          <w:marRight w:val="0"/>
          <w:marTop w:val="0"/>
          <w:marBottom w:val="0"/>
          <w:divBdr>
            <w:top w:val="none" w:sz="0" w:space="0" w:color="auto"/>
            <w:left w:val="none" w:sz="0" w:space="0" w:color="auto"/>
            <w:bottom w:val="none" w:sz="0" w:space="0" w:color="auto"/>
            <w:right w:val="none" w:sz="0" w:space="0" w:color="auto"/>
          </w:divBdr>
        </w:div>
        <w:div w:id="58986162">
          <w:marLeft w:val="0"/>
          <w:marRight w:val="0"/>
          <w:marTop w:val="0"/>
          <w:marBottom w:val="0"/>
          <w:divBdr>
            <w:top w:val="none" w:sz="0" w:space="0" w:color="auto"/>
            <w:left w:val="none" w:sz="0" w:space="0" w:color="auto"/>
            <w:bottom w:val="none" w:sz="0" w:space="0" w:color="auto"/>
            <w:right w:val="none" w:sz="0" w:space="0" w:color="auto"/>
          </w:divBdr>
        </w:div>
      </w:divsChild>
    </w:div>
    <w:div w:id="1412702540">
      <w:bodyDiv w:val="1"/>
      <w:marLeft w:val="0"/>
      <w:marRight w:val="0"/>
      <w:marTop w:val="0"/>
      <w:marBottom w:val="0"/>
      <w:divBdr>
        <w:top w:val="none" w:sz="0" w:space="0" w:color="auto"/>
        <w:left w:val="none" w:sz="0" w:space="0" w:color="auto"/>
        <w:bottom w:val="none" w:sz="0" w:space="0" w:color="auto"/>
        <w:right w:val="none" w:sz="0" w:space="0" w:color="auto"/>
      </w:divBdr>
    </w:div>
    <w:div w:id="1541823540">
      <w:bodyDiv w:val="1"/>
      <w:marLeft w:val="0"/>
      <w:marRight w:val="0"/>
      <w:marTop w:val="0"/>
      <w:marBottom w:val="0"/>
      <w:divBdr>
        <w:top w:val="none" w:sz="0" w:space="0" w:color="auto"/>
        <w:left w:val="none" w:sz="0" w:space="0" w:color="auto"/>
        <w:bottom w:val="none" w:sz="0" w:space="0" w:color="auto"/>
        <w:right w:val="none" w:sz="0" w:space="0" w:color="auto"/>
      </w:divBdr>
    </w:div>
    <w:div w:id="1627542311">
      <w:bodyDiv w:val="1"/>
      <w:marLeft w:val="0"/>
      <w:marRight w:val="0"/>
      <w:marTop w:val="0"/>
      <w:marBottom w:val="0"/>
      <w:divBdr>
        <w:top w:val="none" w:sz="0" w:space="0" w:color="auto"/>
        <w:left w:val="none" w:sz="0" w:space="0" w:color="auto"/>
        <w:bottom w:val="none" w:sz="0" w:space="0" w:color="auto"/>
        <w:right w:val="none" w:sz="0" w:space="0" w:color="auto"/>
      </w:divBdr>
    </w:div>
    <w:div w:id="1652561955">
      <w:bodyDiv w:val="1"/>
      <w:marLeft w:val="0"/>
      <w:marRight w:val="0"/>
      <w:marTop w:val="0"/>
      <w:marBottom w:val="0"/>
      <w:divBdr>
        <w:top w:val="none" w:sz="0" w:space="0" w:color="auto"/>
        <w:left w:val="none" w:sz="0" w:space="0" w:color="auto"/>
        <w:bottom w:val="none" w:sz="0" w:space="0" w:color="auto"/>
        <w:right w:val="none" w:sz="0" w:space="0" w:color="auto"/>
      </w:divBdr>
      <w:divsChild>
        <w:div w:id="469396331">
          <w:marLeft w:val="0"/>
          <w:marRight w:val="0"/>
          <w:marTop w:val="0"/>
          <w:marBottom w:val="0"/>
          <w:divBdr>
            <w:top w:val="none" w:sz="0" w:space="0" w:color="auto"/>
            <w:left w:val="none" w:sz="0" w:space="0" w:color="auto"/>
            <w:bottom w:val="none" w:sz="0" w:space="0" w:color="auto"/>
            <w:right w:val="none" w:sz="0" w:space="0" w:color="auto"/>
          </w:divBdr>
        </w:div>
        <w:div w:id="560947905">
          <w:marLeft w:val="0"/>
          <w:marRight w:val="0"/>
          <w:marTop w:val="0"/>
          <w:marBottom w:val="0"/>
          <w:divBdr>
            <w:top w:val="none" w:sz="0" w:space="0" w:color="auto"/>
            <w:left w:val="none" w:sz="0" w:space="0" w:color="auto"/>
            <w:bottom w:val="none" w:sz="0" w:space="0" w:color="auto"/>
            <w:right w:val="none" w:sz="0" w:space="0" w:color="auto"/>
          </w:divBdr>
        </w:div>
        <w:div w:id="989022898">
          <w:marLeft w:val="0"/>
          <w:marRight w:val="0"/>
          <w:marTop w:val="0"/>
          <w:marBottom w:val="0"/>
          <w:divBdr>
            <w:top w:val="none" w:sz="0" w:space="0" w:color="auto"/>
            <w:left w:val="none" w:sz="0" w:space="0" w:color="auto"/>
            <w:bottom w:val="none" w:sz="0" w:space="0" w:color="auto"/>
            <w:right w:val="none" w:sz="0" w:space="0" w:color="auto"/>
          </w:divBdr>
        </w:div>
        <w:div w:id="784617173">
          <w:marLeft w:val="0"/>
          <w:marRight w:val="0"/>
          <w:marTop w:val="0"/>
          <w:marBottom w:val="0"/>
          <w:divBdr>
            <w:top w:val="none" w:sz="0" w:space="0" w:color="auto"/>
            <w:left w:val="none" w:sz="0" w:space="0" w:color="auto"/>
            <w:bottom w:val="none" w:sz="0" w:space="0" w:color="auto"/>
            <w:right w:val="none" w:sz="0" w:space="0" w:color="auto"/>
          </w:divBdr>
        </w:div>
        <w:div w:id="1808165944">
          <w:marLeft w:val="0"/>
          <w:marRight w:val="0"/>
          <w:marTop w:val="0"/>
          <w:marBottom w:val="0"/>
          <w:divBdr>
            <w:top w:val="none" w:sz="0" w:space="0" w:color="auto"/>
            <w:left w:val="none" w:sz="0" w:space="0" w:color="auto"/>
            <w:bottom w:val="none" w:sz="0" w:space="0" w:color="auto"/>
            <w:right w:val="none" w:sz="0" w:space="0" w:color="auto"/>
          </w:divBdr>
        </w:div>
        <w:div w:id="1233420096">
          <w:marLeft w:val="0"/>
          <w:marRight w:val="0"/>
          <w:marTop w:val="0"/>
          <w:marBottom w:val="0"/>
          <w:divBdr>
            <w:top w:val="none" w:sz="0" w:space="0" w:color="auto"/>
            <w:left w:val="none" w:sz="0" w:space="0" w:color="auto"/>
            <w:bottom w:val="none" w:sz="0" w:space="0" w:color="auto"/>
            <w:right w:val="none" w:sz="0" w:space="0" w:color="auto"/>
          </w:divBdr>
        </w:div>
      </w:divsChild>
    </w:div>
    <w:div w:id="1674723021">
      <w:bodyDiv w:val="1"/>
      <w:marLeft w:val="0"/>
      <w:marRight w:val="0"/>
      <w:marTop w:val="0"/>
      <w:marBottom w:val="0"/>
      <w:divBdr>
        <w:top w:val="none" w:sz="0" w:space="0" w:color="auto"/>
        <w:left w:val="none" w:sz="0" w:space="0" w:color="auto"/>
        <w:bottom w:val="none" w:sz="0" w:space="0" w:color="auto"/>
        <w:right w:val="none" w:sz="0" w:space="0" w:color="auto"/>
      </w:divBdr>
    </w:div>
    <w:div w:id="1869294860">
      <w:bodyDiv w:val="1"/>
      <w:marLeft w:val="0"/>
      <w:marRight w:val="0"/>
      <w:marTop w:val="0"/>
      <w:marBottom w:val="0"/>
      <w:divBdr>
        <w:top w:val="none" w:sz="0" w:space="0" w:color="auto"/>
        <w:left w:val="none" w:sz="0" w:space="0" w:color="auto"/>
        <w:bottom w:val="none" w:sz="0" w:space="0" w:color="auto"/>
        <w:right w:val="none" w:sz="0" w:space="0" w:color="auto"/>
      </w:divBdr>
    </w:div>
    <w:div w:id="1887376392">
      <w:bodyDiv w:val="1"/>
      <w:marLeft w:val="0"/>
      <w:marRight w:val="0"/>
      <w:marTop w:val="0"/>
      <w:marBottom w:val="0"/>
      <w:divBdr>
        <w:top w:val="none" w:sz="0" w:space="0" w:color="auto"/>
        <w:left w:val="none" w:sz="0" w:space="0" w:color="auto"/>
        <w:bottom w:val="none" w:sz="0" w:space="0" w:color="auto"/>
        <w:right w:val="none" w:sz="0" w:space="0" w:color="auto"/>
      </w:divBdr>
    </w:div>
    <w:div w:id="1977878985">
      <w:bodyDiv w:val="1"/>
      <w:marLeft w:val="0"/>
      <w:marRight w:val="0"/>
      <w:marTop w:val="0"/>
      <w:marBottom w:val="0"/>
      <w:divBdr>
        <w:top w:val="none" w:sz="0" w:space="0" w:color="auto"/>
        <w:left w:val="none" w:sz="0" w:space="0" w:color="auto"/>
        <w:bottom w:val="none" w:sz="0" w:space="0" w:color="auto"/>
        <w:right w:val="none" w:sz="0" w:space="0" w:color="auto"/>
      </w:divBdr>
      <w:divsChild>
        <w:div w:id="1618951339">
          <w:marLeft w:val="0"/>
          <w:marRight w:val="0"/>
          <w:marTop w:val="0"/>
          <w:marBottom w:val="0"/>
          <w:divBdr>
            <w:top w:val="none" w:sz="0" w:space="0" w:color="auto"/>
            <w:left w:val="none" w:sz="0" w:space="0" w:color="auto"/>
            <w:bottom w:val="none" w:sz="0" w:space="0" w:color="auto"/>
            <w:right w:val="none" w:sz="0" w:space="0" w:color="auto"/>
          </w:divBdr>
        </w:div>
      </w:divsChild>
    </w:div>
    <w:div w:id="2097898017">
      <w:bodyDiv w:val="1"/>
      <w:marLeft w:val="0"/>
      <w:marRight w:val="0"/>
      <w:marTop w:val="0"/>
      <w:marBottom w:val="0"/>
      <w:divBdr>
        <w:top w:val="none" w:sz="0" w:space="0" w:color="auto"/>
        <w:left w:val="none" w:sz="0" w:space="0" w:color="auto"/>
        <w:bottom w:val="none" w:sz="0" w:space="0" w:color="auto"/>
        <w:right w:val="none" w:sz="0" w:space="0" w:color="auto"/>
      </w:divBdr>
      <w:divsChild>
        <w:div w:id="179395327">
          <w:marLeft w:val="0"/>
          <w:marRight w:val="0"/>
          <w:marTop w:val="0"/>
          <w:marBottom w:val="0"/>
          <w:divBdr>
            <w:top w:val="none" w:sz="0" w:space="0" w:color="auto"/>
            <w:left w:val="none" w:sz="0" w:space="0" w:color="auto"/>
            <w:bottom w:val="none" w:sz="0" w:space="0" w:color="auto"/>
            <w:right w:val="none" w:sz="0" w:space="0" w:color="auto"/>
          </w:divBdr>
          <w:divsChild>
            <w:div w:id="1759785573">
              <w:marLeft w:val="0"/>
              <w:marRight w:val="0"/>
              <w:marTop w:val="0"/>
              <w:marBottom w:val="0"/>
              <w:divBdr>
                <w:top w:val="none" w:sz="0" w:space="0" w:color="auto"/>
                <w:left w:val="none" w:sz="0" w:space="0" w:color="auto"/>
                <w:bottom w:val="none" w:sz="0" w:space="0" w:color="auto"/>
                <w:right w:val="none" w:sz="0" w:space="0" w:color="auto"/>
              </w:divBdr>
            </w:div>
            <w:div w:id="1557466926">
              <w:marLeft w:val="0"/>
              <w:marRight w:val="0"/>
              <w:marTop w:val="0"/>
              <w:marBottom w:val="0"/>
              <w:divBdr>
                <w:top w:val="none" w:sz="0" w:space="0" w:color="auto"/>
                <w:left w:val="none" w:sz="0" w:space="0" w:color="auto"/>
                <w:bottom w:val="none" w:sz="0" w:space="0" w:color="auto"/>
                <w:right w:val="none" w:sz="0" w:space="0" w:color="auto"/>
              </w:divBdr>
            </w:div>
            <w:div w:id="1860508236">
              <w:marLeft w:val="0"/>
              <w:marRight w:val="0"/>
              <w:marTop w:val="0"/>
              <w:marBottom w:val="0"/>
              <w:divBdr>
                <w:top w:val="none" w:sz="0" w:space="0" w:color="auto"/>
                <w:left w:val="none" w:sz="0" w:space="0" w:color="auto"/>
                <w:bottom w:val="none" w:sz="0" w:space="0" w:color="auto"/>
                <w:right w:val="none" w:sz="0" w:space="0" w:color="auto"/>
              </w:divBdr>
            </w:div>
            <w:div w:id="1536965561">
              <w:marLeft w:val="0"/>
              <w:marRight w:val="0"/>
              <w:marTop w:val="0"/>
              <w:marBottom w:val="0"/>
              <w:divBdr>
                <w:top w:val="none" w:sz="0" w:space="0" w:color="auto"/>
                <w:left w:val="none" w:sz="0" w:space="0" w:color="auto"/>
                <w:bottom w:val="none" w:sz="0" w:space="0" w:color="auto"/>
                <w:right w:val="none" w:sz="0" w:space="0" w:color="auto"/>
              </w:divBdr>
            </w:div>
            <w:div w:id="1158620638">
              <w:marLeft w:val="0"/>
              <w:marRight w:val="0"/>
              <w:marTop w:val="0"/>
              <w:marBottom w:val="0"/>
              <w:divBdr>
                <w:top w:val="none" w:sz="0" w:space="0" w:color="auto"/>
                <w:left w:val="none" w:sz="0" w:space="0" w:color="auto"/>
                <w:bottom w:val="none" w:sz="0" w:space="0" w:color="auto"/>
                <w:right w:val="none" w:sz="0" w:space="0" w:color="auto"/>
              </w:divBdr>
            </w:div>
            <w:div w:id="905410435">
              <w:marLeft w:val="0"/>
              <w:marRight w:val="0"/>
              <w:marTop w:val="0"/>
              <w:marBottom w:val="0"/>
              <w:divBdr>
                <w:top w:val="none" w:sz="0" w:space="0" w:color="auto"/>
                <w:left w:val="none" w:sz="0" w:space="0" w:color="auto"/>
                <w:bottom w:val="none" w:sz="0" w:space="0" w:color="auto"/>
                <w:right w:val="none" w:sz="0" w:space="0" w:color="auto"/>
              </w:divBdr>
            </w:div>
            <w:div w:id="20117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27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chm.tbe.taleo.net/chm04/ats/careers/v2/viewRequisition?org=RESTORATIONHARDWARE&amp;cws=37&amp;rid=1761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737</Words>
  <Characters>4203</Characters>
  <Application>Microsoft Macintosh Word</Application>
  <DocSecurity>0</DocSecurity>
  <Lines>35</Lines>
  <Paragraphs>9</Paragraphs>
  <ScaleCrop>false</ScaleCrop>
  <Company>Restoration Hardware</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Resto User</dc:creator>
  <cp:keywords/>
  <dc:description/>
  <cp:lastModifiedBy>Resto User</cp:lastModifiedBy>
  <cp:revision>4</cp:revision>
  <cp:lastPrinted>2018-02-06T20:09:00Z</cp:lastPrinted>
  <dcterms:created xsi:type="dcterms:W3CDTF">2018-04-24T19:44:00Z</dcterms:created>
  <dcterms:modified xsi:type="dcterms:W3CDTF">2018-04-24T19:48:00Z</dcterms:modified>
</cp:coreProperties>
</file>