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0" w:type="dxa"/>
        <w:tblInd w:w="-149" w:type="dxa"/>
        <w:tblCellMar>
          <w:top w:w="0" w:type="dxa"/>
          <w:left w:w="0" w:type="dxa"/>
          <w:bottom w:w="0" w:type="dxa"/>
          <w:right w:w="75" w:type="dxa"/>
        </w:tblCellMar>
        <w:tblLook w:val="04A0" w:firstRow="1" w:lastRow="0" w:firstColumn="1" w:lastColumn="0" w:noHBand="0" w:noVBand="1"/>
      </w:tblPr>
      <w:tblGrid>
        <w:gridCol w:w="8611"/>
        <w:gridCol w:w="1469"/>
      </w:tblGrid>
      <w:tr w:rsidR="003F6C75">
        <w:trPr>
          <w:trHeight w:val="510"/>
        </w:trPr>
        <w:tc>
          <w:tcPr>
            <w:tcW w:w="8611" w:type="dxa"/>
            <w:tcBorders>
              <w:top w:val="single" w:sz="6" w:space="0" w:color="999999"/>
              <w:left w:val="nil"/>
              <w:bottom w:val="single" w:sz="7" w:space="0" w:color="E0E0E0"/>
              <w:right w:val="nil"/>
            </w:tcBorders>
            <w:vAlign w:val="center"/>
          </w:tcPr>
          <w:p w:rsidR="003F6C75" w:rsidRDefault="00BD1332">
            <w:pPr>
              <w:tabs>
                <w:tab w:val="center" w:pos="2173"/>
              </w:tabs>
              <w:spacing w:after="0" w:line="259" w:lineRule="auto"/>
              <w:ind w:left="0" w:right="0" w:firstLine="0"/>
            </w:pPr>
            <w:r>
              <w:rPr>
                <w:noProof/>
              </w:rPr>
              <w:drawing>
                <wp:inline distT="0" distB="0" distL="0" distR="0">
                  <wp:extent cx="1667256" cy="381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667256" cy="381000"/>
                          </a:xfrm>
                          <a:prstGeom prst="rect">
                            <a:avLst/>
                          </a:prstGeom>
                        </pic:spPr>
                      </pic:pic>
                    </a:graphicData>
                  </a:graphic>
                </wp:inline>
              </w:drawing>
            </w:r>
            <w:r>
              <w:rPr>
                <w:sz w:val="17"/>
              </w:rPr>
              <w:tab/>
            </w:r>
          </w:p>
        </w:tc>
        <w:tc>
          <w:tcPr>
            <w:tcW w:w="1469" w:type="dxa"/>
            <w:tcBorders>
              <w:top w:val="single" w:sz="6" w:space="0" w:color="999999"/>
              <w:left w:val="nil"/>
              <w:bottom w:val="single" w:sz="7" w:space="0" w:color="E0E0E0"/>
              <w:right w:val="nil"/>
            </w:tcBorders>
          </w:tcPr>
          <w:p w:rsidR="003F6C75" w:rsidRDefault="003F6C75">
            <w:pPr>
              <w:spacing w:after="160" w:line="259" w:lineRule="auto"/>
              <w:ind w:left="0" w:right="0" w:firstLine="0"/>
            </w:pPr>
          </w:p>
        </w:tc>
      </w:tr>
    </w:tbl>
    <w:p w:rsidR="003F6C75" w:rsidRDefault="00BD1332">
      <w:pPr>
        <w:spacing w:after="0" w:line="259" w:lineRule="auto"/>
        <w:ind w:left="0" w:right="0" w:firstLine="0"/>
      </w:pPr>
      <w:r>
        <w:rPr>
          <w:b/>
          <w:sz w:val="33"/>
        </w:rPr>
        <w:t>Senior Import Compliance Analyst</w:t>
      </w:r>
    </w:p>
    <w:p w:rsidR="003F6C75" w:rsidRDefault="00BD1332">
      <w:pPr>
        <w:spacing w:after="23"/>
        <w:ind w:left="-5" w:right="0"/>
      </w:pPr>
      <w:r>
        <w:rPr>
          <w:b/>
        </w:rPr>
        <w:t>TITLE: Senior Import Compliance Analyst</w:t>
      </w:r>
    </w:p>
    <w:p w:rsidR="003F6C75" w:rsidRDefault="00BD1332">
      <w:pPr>
        <w:spacing w:after="347"/>
        <w:ind w:left="-5" w:right="0"/>
      </w:pPr>
      <w:r>
        <w:rPr>
          <w:b/>
        </w:rPr>
        <w:t>LOCATION: Atlanta, GA</w:t>
      </w:r>
    </w:p>
    <w:p w:rsidR="003F6C75" w:rsidRDefault="00BD1332">
      <w:pPr>
        <w:spacing w:after="23"/>
        <w:ind w:left="-5" w:right="0"/>
      </w:pPr>
      <w:r>
        <w:rPr>
          <w:b/>
        </w:rPr>
        <w:t>About NCR Corporation</w:t>
      </w:r>
    </w:p>
    <w:p w:rsidR="003F6C75" w:rsidRDefault="00BD1332">
      <w:pPr>
        <w:spacing w:after="345"/>
      </w:pPr>
      <w:r>
        <w:t>NCR Corporation (NYSE: NCR) is the global leader in consumer transaction technologies, turning everyday interactions with</w:t>
      </w:r>
      <w:r>
        <w:t xml:space="preserve"> businesses into exceptional experiences. With its software, hardware, and portfolio of services, NCR enables nearly 700 million transactions daily across retail, financial, travel, hospitality, telecom and technology, and small business. NCR solutions run</w:t>
      </w:r>
      <w:r>
        <w:t xml:space="preserve"> the everyday transactions that make your life easier. NCR is headquartered in Duluth, Georgia, with approximately 29,000 employees and does business in 180 countries.</w:t>
      </w:r>
    </w:p>
    <w:p w:rsidR="003F6C75" w:rsidRDefault="00BD1332">
      <w:pPr>
        <w:spacing w:after="549"/>
        <w:ind w:left="-5" w:right="0"/>
      </w:pPr>
      <w:r>
        <w:rPr>
          <w:b/>
        </w:rPr>
        <w:t>POSITION SUMMARY &amp; KEY AREAS OF RESPONSIBILITY:</w:t>
      </w:r>
    </w:p>
    <w:p w:rsidR="003F6C75" w:rsidRDefault="00BD1332">
      <w:pPr>
        <w:numPr>
          <w:ilvl w:val="0"/>
          <w:numId w:val="1"/>
        </w:numPr>
        <w:ind w:hanging="192"/>
      </w:pPr>
      <w:r>
        <w:t xml:space="preserve">Position responsible for supporting NCR's compliance with U.S. import laws and related regulations; Position emphasizes duties pertinent to the accurate classification, valuation and entry of goods. NCR imports into the </w:t>
      </w:r>
    </w:p>
    <w:p w:rsidR="003F6C75" w:rsidRDefault="00BD1332">
      <w:pPr>
        <w:ind w:left="610"/>
      </w:pPr>
      <w:r>
        <w:t>U.S. from its overseas suppliers; P</w:t>
      </w:r>
      <w:r>
        <w:t xml:space="preserve">osition reports to NCR's International </w:t>
      </w:r>
    </w:p>
    <w:p w:rsidR="003F6C75" w:rsidRDefault="00BD1332">
      <w:pPr>
        <w:ind w:left="610"/>
      </w:pPr>
      <w:r>
        <w:t>Trade Compliance Counsel within NCR's Ethics and Compliance group</w:t>
      </w:r>
    </w:p>
    <w:p w:rsidR="003F6C75" w:rsidRDefault="00BD1332">
      <w:pPr>
        <w:numPr>
          <w:ilvl w:val="0"/>
          <w:numId w:val="1"/>
        </w:numPr>
        <w:ind w:hanging="192"/>
      </w:pPr>
      <w:r>
        <w:t>Classify NCR goods in accordance with the Harmonized Tariff Schedule of the U.S. Update classifications within NCR's import database; Assist the other</w:t>
      </w:r>
      <w:r>
        <w:t xml:space="preserve"> Import Compliance Analyst as needed</w:t>
      </w:r>
    </w:p>
    <w:p w:rsidR="003F6C75" w:rsidRDefault="00BD1332">
      <w:pPr>
        <w:numPr>
          <w:ilvl w:val="0"/>
          <w:numId w:val="1"/>
        </w:numPr>
        <w:ind w:hanging="192"/>
      </w:pPr>
      <w:r>
        <w:t>Daily contact with NCR's external customs brokers on U.S. customs entries</w:t>
      </w:r>
    </w:p>
    <w:p w:rsidR="003F6C75" w:rsidRDefault="00BD1332">
      <w:pPr>
        <w:numPr>
          <w:ilvl w:val="0"/>
          <w:numId w:val="1"/>
        </w:numPr>
        <w:ind w:hanging="192"/>
      </w:pPr>
      <w:r>
        <w:t>Position required to collaborate with other entities involved with the entry of goods into the U.S. including NCR's Procurement and Logistics dep</w:t>
      </w:r>
      <w:r>
        <w:t>artments, freight forwarders, customs brokers and U.S. Customs and Border Protection</w:t>
      </w:r>
    </w:p>
    <w:p w:rsidR="003F6C75" w:rsidRDefault="00BD1332">
      <w:pPr>
        <w:numPr>
          <w:ilvl w:val="0"/>
          <w:numId w:val="1"/>
        </w:numPr>
        <w:ind w:hanging="192"/>
      </w:pPr>
      <w:r>
        <w:t>Interact with U.S. Customs and Border Protection on matters involving the compliant and expeditious entry of goods into the U.S.</w:t>
      </w:r>
    </w:p>
    <w:p w:rsidR="003F6C75" w:rsidRDefault="00BD1332">
      <w:pPr>
        <w:numPr>
          <w:ilvl w:val="0"/>
          <w:numId w:val="1"/>
        </w:numPr>
        <w:ind w:hanging="192"/>
      </w:pPr>
      <w:r>
        <w:t>Collaborate regularly with NCR personnel r</w:t>
      </w:r>
      <w:r>
        <w:t>egarding classifications, entries and related priorities</w:t>
      </w:r>
    </w:p>
    <w:p w:rsidR="003F6C75" w:rsidRDefault="00BD1332">
      <w:pPr>
        <w:numPr>
          <w:ilvl w:val="0"/>
          <w:numId w:val="1"/>
        </w:numPr>
        <w:ind w:hanging="192"/>
      </w:pPr>
      <w:r>
        <w:t xml:space="preserve">Administer or assist in administering NCR's U.S. import programs including </w:t>
      </w:r>
    </w:p>
    <w:p w:rsidR="003F6C75" w:rsidRDefault="00BD1332">
      <w:pPr>
        <w:ind w:left="610"/>
      </w:pPr>
      <w:r>
        <w:t>C-TPAT, NAFTA, ISF, AD/CVD and similar programs; Assist the International Trade Compliance Counsel in developing and implem</w:t>
      </w:r>
      <w:r>
        <w:t>enting import compliance strategies, policies and procedures; Assist on matters involving FCC and FDA certifications on NCR products</w:t>
      </w:r>
    </w:p>
    <w:p w:rsidR="003F6C75" w:rsidRDefault="00BD1332">
      <w:pPr>
        <w:numPr>
          <w:ilvl w:val="0"/>
          <w:numId w:val="1"/>
        </w:numPr>
        <w:ind w:hanging="192"/>
      </w:pPr>
      <w:r>
        <w:t>Audit entries for compliance and coordinate corrections, as needed</w:t>
      </w:r>
    </w:p>
    <w:p w:rsidR="003F6C75" w:rsidRDefault="00BD1332">
      <w:pPr>
        <w:numPr>
          <w:ilvl w:val="0"/>
          <w:numId w:val="1"/>
        </w:numPr>
        <w:ind w:hanging="192"/>
      </w:pPr>
      <w:r>
        <w:t xml:space="preserve">May be involved in legal practices involving litigation </w:t>
      </w:r>
      <w:r>
        <w:t>management, disputes, governance or other locally required legal expertise</w:t>
      </w:r>
    </w:p>
    <w:p w:rsidR="003F6C75" w:rsidRDefault="00BD1332">
      <w:pPr>
        <w:numPr>
          <w:ilvl w:val="0"/>
          <w:numId w:val="1"/>
        </w:numPr>
        <w:ind w:hanging="192"/>
      </w:pPr>
      <w:r>
        <w:lastRenderedPageBreak/>
        <w:t xml:space="preserve">Serves on NCR cross-functional teams in negotiating non-standard terms and conditions with customers; Advises NCR senior management about contractual risks that can create business </w:t>
      </w:r>
      <w:r>
        <w:t>exposure</w:t>
      </w:r>
    </w:p>
    <w:p w:rsidR="003F6C75" w:rsidRDefault="00BD1332">
      <w:pPr>
        <w:numPr>
          <w:ilvl w:val="0"/>
          <w:numId w:val="1"/>
        </w:numPr>
        <w:spacing w:after="623"/>
        <w:ind w:hanging="192"/>
      </w:pPr>
      <w:r>
        <w:t>Reviews and edits customer-proposed contract terms and conditions</w:t>
      </w:r>
    </w:p>
    <w:p w:rsidR="003F6C75" w:rsidRDefault="00BD1332">
      <w:pPr>
        <w:spacing w:after="464" w:line="359" w:lineRule="auto"/>
        <w:ind w:left="-5" w:right="0"/>
      </w:pPr>
      <w:r>
        <w:rPr>
          <w:b/>
          <w:color w:val="000000"/>
        </w:rPr>
        <w:t>BASIC QUALIFICATIONS:</w:t>
      </w:r>
    </w:p>
    <w:p w:rsidR="003F6C75" w:rsidRDefault="00BD1332">
      <w:pPr>
        <w:numPr>
          <w:ilvl w:val="0"/>
          <w:numId w:val="1"/>
        </w:numPr>
        <w:ind w:hanging="192"/>
      </w:pPr>
      <w:r>
        <w:t>Bachelor’s Degree</w:t>
      </w:r>
    </w:p>
    <w:p w:rsidR="003F6C75" w:rsidRDefault="00BD1332">
      <w:pPr>
        <w:numPr>
          <w:ilvl w:val="0"/>
          <w:numId w:val="1"/>
        </w:numPr>
        <w:ind w:hanging="192"/>
      </w:pPr>
      <w:r>
        <w:t xml:space="preserve">5+ years of experience in import compliance with significant experience in customs classification </w:t>
      </w:r>
    </w:p>
    <w:p w:rsidR="003F6C75" w:rsidRDefault="00BD1332">
      <w:pPr>
        <w:numPr>
          <w:ilvl w:val="0"/>
          <w:numId w:val="1"/>
        </w:numPr>
        <w:ind w:hanging="192"/>
      </w:pPr>
      <w:r>
        <w:t>Knowledgeable in US Customs laws and regulations</w:t>
      </w:r>
    </w:p>
    <w:p w:rsidR="003F6C75" w:rsidRDefault="00BD1332">
      <w:pPr>
        <w:numPr>
          <w:ilvl w:val="0"/>
          <w:numId w:val="1"/>
        </w:numPr>
        <w:spacing w:after="878"/>
        <w:ind w:hanging="192"/>
      </w:pPr>
      <w:r>
        <w:t>Excellent written and verbal communications skills</w:t>
      </w:r>
    </w:p>
    <w:p w:rsidR="003F6C75" w:rsidRDefault="00BD1332">
      <w:pPr>
        <w:spacing w:after="464" w:line="359" w:lineRule="auto"/>
        <w:ind w:left="-5" w:right="0"/>
      </w:pPr>
      <w:r>
        <w:rPr>
          <w:b/>
          <w:color w:val="000000"/>
        </w:rPr>
        <w:t>PREFERRED QUALIFICATIONS:</w:t>
      </w:r>
    </w:p>
    <w:p w:rsidR="003F6C75" w:rsidRDefault="00BD1332">
      <w:pPr>
        <w:numPr>
          <w:ilvl w:val="0"/>
          <w:numId w:val="1"/>
        </w:numPr>
        <w:ind w:hanging="192"/>
      </w:pPr>
      <w:r>
        <w:t>Licensed Customs Broker</w:t>
      </w:r>
    </w:p>
    <w:p w:rsidR="003F6C75" w:rsidRDefault="00BD1332">
      <w:pPr>
        <w:numPr>
          <w:ilvl w:val="0"/>
          <w:numId w:val="1"/>
        </w:numPr>
        <w:ind w:hanging="192"/>
      </w:pPr>
      <w:r>
        <w:t>Knowledgeable about the electronics and technology industry and products</w:t>
      </w:r>
    </w:p>
    <w:p w:rsidR="003F6C75" w:rsidRDefault="00BD1332">
      <w:pPr>
        <w:numPr>
          <w:ilvl w:val="0"/>
          <w:numId w:val="1"/>
        </w:numPr>
        <w:ind w:hanging="192"/>
      </w:pPr>
      <w:r>
        <w:t>Post Graduate Studies</w:t>
      </w:r>
    </w:p>
    <w:p w:rsidR="003F6C75" w:rsidRDefault="00BD1332">
      <w:pPr>
        <w:numPr>
          <w:ilvl w:val="0"/>
          <w:numId w:val="1"/>
        </w:numPr>
        <w:ind w:hanging="192"/>
      </w:pPr>
      <w:r>
        <w:t xml:space="preserve">Experience with project management and continuous improvement tools </w:t>
      </w:r>
    </w:p>
    <w:p w:rsidR="003F6C75" w:rsidRDefault="00BD1332">
      <w:pPr>
        <w:ind w:left="610"/>
      </w:pPr>
      <w:r>
        <w:t>(e.g., Six Sigma, TRS)</w:t>
      </w:r>
    </w:p>
    <w:p w:rsidR="003F6C75" w:rsidRDefault="00BD1332">
      <w:pPr>
        <w:pStyle w:val="Heading1"/>
        <w:ind w:left="-5"/>
      </w:pPr>
      <w:r>
        <w:t>EEO Statement</w:t>
      </w:r>
    </w:p>
    <w:p w:rsidR="003F6C75" w:rsidRDefault="00BD1332">
      <w:pPr>
        <w:spacing w:after="327" w:line="284" w:lineRule="auto"/>
        <w:ind w:left="0" w:right="538" w:firstLine="0"/>
      </w:pPr>
      <w:r>
        <w:rPr>
          <w:color w:val="000000"/>
        </w:rPr>
        <w:t>Integrated into our shared values is NCR's commitment to diversity. NCR is committed to being a globally inclusive company where all people are treate</w:t>
      </w:r>
      <w:r>
        <w:rPr>
          <w:color w:val="000000"/>
        </w:rPr>
        <w:t>d fairly, recognized for their individuality, promoted based on performance and encouraged to strive to reach their full potential. We believe in understanding and respecting differences among all people. This concept encompasses but is not limited to huma</w:t>
      </w:r>
      <w:r>
        <w:rPr>
          <w:color w:val="000000"/>
        </w:rPr>
        <w:t>n differences with regard to race, ethnicity, religion, gender, culture and physical ability. Every individual at NCR has an ongoing responsibility to respect and support a globally diverse environment.</w:t>
      </w:r>
    </w:p>
    <w:p w:rsidR="003F6C75" w:rsidRDefault="00BD1332">
      <w:pPr>
        <w:pStyle w:val="Heading1"/>
        <w:ind w:left="-5"/>
      </w:pPr>
      <w:r>
        <w:t>Statement to Third Party Agencies</w:t>
      </w:r>
    </w:p>
    <w:p w:rsidR="003F6C75" w:rsidRDefault="00BD1332">
      <w:pPr>
        <w:spacing w:after="521"/>
      </w:pPr>
      <w:r>
        <w:t xml:space="preserve">To ALL recruitment </w:t>
      </w:r>
      <w:r>
        <w:t xml:space="preserve">agencies: NCR only accepts resumes from agencies on the NCR preferred supplier list.  Please do not forward resumes to our applicant tracking system, NCR employees, or any NCR facility. NCR is not responsible for any </w:t>
      </w:r>
      <w:r>
        <w:rPr>
          <w:b/>
        </w:rPr>
        <w:t>fees or</w:t>
      </w:r>
      <w:r>
        <w:t xml:space="preserve"> charges associated </w:t>
      </w:r>
      <w:r>
        <w:rPr>
          <w:b/>
        </w:rPr>
        <w:t>with</w:t>
      </w:r>
      <w:r>
        <w:t xml:space="preserve"> unsolic</w:t>
      </w:r>
      <w:r>
        <w:t>ited resumes</w:t>
      </w:r>
      <w:r>
        <w:rPr>
          <w:color w:val="FF0000"/>
        </w:rPr>
        <w:t>.</w:t>
      </w:r>
    </w:p>
    <w:p w:rsidR="003F6C75" w:rsidRDefault="00BD1332">
      <w:pPr>
        <w:spacing w:after="56" w:line="259" w:lineRule="auto"/>
        <w:ind w:left="-5" w:right="0"/>
      </w:pPr>
      <w:r>
        <w:rPr>
          <w:sz w:val="22"/>
        </w:rPr>
        <w:t xml:space="preserve">Job </w:t>
      </w:r>
      <w:r>
        <w:rPr>
          <w:sz w:val="20"/>
        </w:rPr>
        <w:t>Legal</w:t>
      </w:r>
    </w:p>
    <w:p w:rsidR="003F6C75" w:rsidRDefault="003F6C75">
      <w:pPr>
        <w:spacing w:after="0" w:line="259" w:lineRule="auto"/>
        <w:ind w:left="-2" w:right="0" w:firstLine="0"/>
      </w:pPr>
      <w:bookmarkStart w:id="0" w:name="_GoBack"/>
      <w:bookmarkEnd w:id="0"/>
    </w:p>
    <w:sectPr w:rsidR="003F6C75">
      <w:headerReference w:type="even" r:id="rId8"/>
      <w:headerReference w:type="default" r:id="rId9"/>
      <w:footerReference w:type="even" r:id="rId10"/>
      <w:footerReference w:type="default" r:id="rId11"/>
      <w:headerReference w:type="first" r:id="rId12"/>
      <w:footerReference w:type="first" r:id="rId13"/>
      <w:pgSz w:w="12240" w:h="15840"/>
      <w:pgMar w:top="1146" w:right="1156" w:bottom="1290" w:left="1229" w:header="33" w:footer="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332" w:rsidRDefault="00BD1332">
      <w:pPr>
        <w:spacing w:after="0" w:line="240" w:lineRule="auto"/>
      </w:pPr>
      <w:r>
        <w:separator/>
      </w:r>
    </w:p>
  </w:endnote>
  <w:endnote w:type="continuationSeparator" w:id="0">
    <w:p w:rsidR="00BD1332" w:rsidRDefault="00B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75" w:rsidRDefault="00BD1332">
    <w:pPr>
      <w:tabs>
        <w:tab w:val="right" w:pos="9855"/>
      </w:tabs>
      <w:spacing w:after="0" w:line="259" w:lineRule="auto"/>
      <w:ind w:left="-149" w:right="-75" w:firstLine="0"/>
    </w:pPr>
    <w:r>
      <w:rPr>
        <w:color w:val="000000"/>
        <w:sz w:val="18"/>
      </w:rPr>
      <w:t>https://ncr.taleo.net/careersection/2/jobdetail.ftl?job=0063163_P0221245&amp;tz=GMT-05%3A00</w:t>
    </w:r>
    <w:r>
      <w:rPr>
        <w:color w:val="000000"/>
        <w:sz w:val="18"/>
      </w:rPr>
      <w:tab/>
      <w:t>1/31/2018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75" w:rsidRDefault="00BD1332">
    <w:pPr>
      <w:tabs>
        <w:tab w:val="right" w:pos="9855"/>
      </w:tabs>
      <w:spacing w:after="0" w:line="259" w:lineRule="auto"/>
      <w:ind w:left="-149" w:right="-75" w:firstLine="0"/>
    </w:pPr>
    <w:r>
      <w:rPr>
        <w:color w:val="000000"/>
        <w:sz w:val="18"/>
      </w:rPr>
      <w:t>https://ncr.taleo.</w:t>
    </w:r>
    <w:r>
      <w:rPr>
        <w:color w:val="000000"/>
        <w:sz w:val="18"/>
      </w:rPr>
      <w:t>net/careersection/2/jobdetail.ftl?job=0063163_P0221245&amp;tz=GMT-05%3A00</w:t>
    </w:r>
    <w:r>
      <w:rPr>
        <w:color w:val="000000"/>
        <w:sz w:val="18"/>
      </w:rPr>
      <w:tab/>
      <w:t>1/31/2018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75" w:rsidRDefault="00BD1332">
    <w:pPr>
      <w:tabs>
        <w:tab w:val="right" w:pos="9855"/>
      </w:tabs>
      <w:spacing w:after="0" w:line="259" w:lineRule="auto"/>
      <w:ind w:left="-149" w:right="-75" w:firstLine="0"/>
    </w:pPr>
    <w:r>
      <w:rPr>
        <w:color w:val="000000"/>
        <w:sz w:val="18"/>
      </w:rPr>
      <w:t>https://ncr.taleo.net/careersection/2/jobdetail.ftl?job=0063163_P0221245&amp;tz=GMT-05%3A00</w:t>
    </w:r>
    <w:r>
      <w:rPr>
        <w:color w:val="000000"/>
        <w:sz w:val="18"/>
      </w:rPr>
      <w:tab/>
      <w:t>1/31/2018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332" w:rsidRDefault="00BD1332">
      <w:pPr>
        <w:spacing w:after="0" w:line="240" w:lineRule="auto"/>
      </w:pPr>
      <w:r>
        <w:separator/>
      </w:r>
    </w:p>
  </w:footnote>
  <w:footnote w:type="continuationSeparator" w:id="0">
    <w:p w:rsidR="00BD1332" w:rsidRDefault="00BD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75" w:rsidRDefault="00BD1332">
    <w:pPr>
      <w:tabs>
        <w:tab w:val="right" w:pos="9855"/>
      </w:tabs>
      <w:spacing w:after="0" w:line="259" w:lineRule="auto"/>
      <w:ind w:left="-149" w:right="-75" w:firstLine="0"/>
    </w:pPr>
    <w:r>
      <w:rPr>
        <w:color w:val="000000"/>
        <w:sz w:val="18"/>
      </w:rPr>
      <w:t xml:space="preserve">Job Description - </w:t>
    </w:r>
    <w:r>
      <w:rPr>
        <w:color w:val="000000"/>
        <w:sz w:val="18"/>
      </w:rPr>
      <w:t>Senior Import Compliance Analyst (0063163_P0221245)</w:t>
    </w:r>
    <w:r>
      <w:rPr>
        <w:color w:val="000000"/>
        <w:sz w:val="18"/>
      </w:rPr>
      <w:tab/>
      <w:t xml:space="preserve">Page </w:t>
    </w:r>
    <w:r>
      <w:fldChar w:fldCharType="begin"/>
    </w:r>
    <w:r>
      <w:instrText xml:space="preserve"> PAGE   \* MERGEFORMAT </w:instrText>
    </w:r>
    <w:r>
      <w:fldChar w:fldCharType="separate"/>
    </w:r>
    <w:r>
      <w:rPr>
        <w:color w:val="000000"/>
        <w:sz w:val="18"/>
      </w:rPr>
      <w:t>1</w:t>
    </w:r>
    <w:r>
      <w:rPr>
        <w:color w:val="000000"/>
        <w:sz w:val="18"/>
      </w:rPr>
      <w:fldChar w:fldCharType="end"/>
    </w:r>
    <w:r>
      <w:rPr>
        <w:color w:val="000000"/>
        <w:sz w:val="18"/>
      </w:rPr>
      <w:t xml:space="preserve"> of </w:t>
    </w:r>
    <w:r>
      <w:fldChar w:fldCharType="begin"/>
    </w:r>
    <w:r>
      <w:instrText xml:space="preserve"> NUMPAGES   \* MERGEFORMAT </w:instrText>
    </w:r>
    <w:r>
      <w:fldChar w:fldCharType="separate"/>
    </w:r>
    <w:r>
      <w:rPr>
        <w:color w:val="000000"/>
        <w:sz w:val="18"/>
      </w:rPr>
      <w:t>3</w:t>
    </w:r>
    <w:r>
      <w:rPr>
        <w:color w:val="000000"/>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75" w:rsidRDefault="00BD1332">
    <w:pPr>
      <w:tabs>
        <w:tab w:val="right" w:pos="9855"/>
      </w:tabs>
      <w:spacing w:after="0" w:line="259" w:lineRule="auto"/>
      <w:ind w:left="-149" w:right="-75" w:firstLine="0"/>
    </w:pPr>
    <w:r>
      <w:rPr>
        <w:color w:val="000000"/>
        <w:sz w:val="18"/>
      </w:rPr>
      <w:t>Job Description - Senior Import Compliance Analyst (0063163_P0221245)</w:t>
    </w:r>
    <w:r>
      <w:rPr>
        <w:color w:val="000000"/>
        <w:sz w:val="18"/>
      </w:rPr>
      <w:tab/>
      <w:t xml:space="preserve">Page </w:t>
    </w:r>
    <w:r>
      <w:fldChar w:fldCharType="begin"/>
    </w:r>
    <w:r>
      <w:instrText xml:space="preserve"> PAGE   \* MERGEFORMAT </w:instrText>
    </w:r>
    <w:r>
      <w:fldChar w:fldCharType="separate"/>
    </w:r>
    <w:r w:rsidR="00DD16F0" w:rsidRPr="00DD16F0">
      <w:rPr>
        <w:noProof/>
        <w:color w:val="000000"/>
        <w:sz w:val="18"/>
      </w:rPr>
      <w:t>1</w:t>
    </w:r>
    <w:r>
      <w:rPr>
        <w:color w:val="000000"/>
        <w:sz w:val="18"/>
      </w:rPr>
      <w:fldChar w:fldCharType="end"/>
    </w:r>
    <w:r>
      <w:rPr>
        <w:color w:val="000000"/>
        <w:sz w:val="18"/>
      </w:rPr>
      <w:t xml:space="preserve"> of </w:t>
    </w:r>
    <w:r>
      <w:fldChar w:fldCharType="begin"/>
    </w:r>
    <w:r>
      <w:instrText xml:space="preserve"> NUMPAGES   \* MERGEFORMAT </w:instrText>
    </w:r>
    <w:r>
      <w:fldChar w:fldCharType="separate"/>
    </w:r>
    <w:r w:rsidR="00DD16F0" w:rsidRPr="00DD16F0">
      <w:rPr>
        <w:noProof/>
        <w:color w:val="000000"/>
        <w:sz w:val="18"/>
      </w:rPr>
      <w:t>3</w:t>
    </w:r>
    <w:r>
      <w:rPr>
        <w:color w:val="000000"/>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75" w:rsidRDefault="00BD1332">
    <w:pPr>
      <w:tabs>
        <w:tab w:val="right" w:pos="9855"/>
      </w:tabs>
      <w:spacing w:after="0" w:line="259" w:lineRule="auto"/>
      <w:ind w:left="-149" w:right="-75" w:firstLine="0"/>
    </w:pPr>
    <w:r>
      <w:rPr>
        <w:color w:val="000000"/>
        <w:sz w:val="18"/>
      </w:rPr>
      <w:t>Job Description - Senior Import Compliance Analyst (0063163_P0221245)</w:t>
    </w:r>
    <w:r>
      <w:rPr>
        <w:color w:val="000000"/>
        <w:sz w:val="18"/>
      </w:rPr>
      <w:tab/>
      <w:t xml:space="preserve">Page </w:t>
    </w:r>
    <w:r>
      <w:fldChar w:fldCharType="begin"/>
    </w:r>
    <w:r>
      <w:instrText xml:space="preserve"> PAGE   \* MERGEFORMAT </w:instrText>
    </w:r>
    <w:r>
      <w:fldChar w:fldCharType="separate"/>
    </w:r>
    <w:r>
      <w:rPr>
        <w:color w:val="000000"/>
        <w:sz w:val="18"/>
      </w:rPr>
      <w:t>1</w:t>
    </w:r>
    <w:r>
      <w:rPr>
        <w:color w:val="000000"/>
        <w:sz w:val="18"/>
      </w:rPr>
      <w:fldChar w:fldCharType="end"/>
    </w:r>
    <w:r>
      <w:rPr>
        <w:color w:val="000000"/>
        <w:sz w:val="18"/>
      </w:rPr>
      <w:t xml:space="preserve"> of </w:t>
    </w:r>
    <w:r>
      <w:fldChar w:fldCharType="begin"/>
    </w:r>
    <w:r>
      <w:instrText xml:space="preserve"> NUMPAGES   \* MERGEFORMAT </w:instrText>
    </w:r>
    <w:r>
      <w:fldChar w:fldCharType="separate"/>
    </w:r>
    <w:r>
      <w:rPr>
        <w:color w:val="000000"/>
        <w:sz w:val="18"/>
      </w:rPr>
      <w:t>3</w:t>
    </w:r>
    <w:r>
      <w:rPr>
        <w:color w:val="00000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911AD"/>
    <w:multiLevelType w:val="hybridMultilevel"/>
    <w:tmpl w:val="B6B01260"/>
    <w:lvl w:ilvl="0" w:tplc="65B4046C">
      <w:start w:val="1"/>
      <w:numFmt w:val="bullet"/>
      <w:lvlText w:val="•"/>
      <w:lvlJc w:val="left"/>
      <w:pPr>
        <w:ind w:left="58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FC20FF16">
      <w:start w:val="1"/>
      <w:numFmt w:val="bullet"/>
      <w:lvlText w:val="o"/>
      <w:lvlJc w:val="left"/>
      <w:pPr>
        <w:ind w:left="14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8B2A70B6">
      <w:start w:val="1"/>
      <w:numFmt w:val="bullet"/>
      <w:lvlText w:val="▪"/>
      <w:lvlJc w:val="left"/>
      <w:pPr>
        <w:ind w:left="220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4F447C70">
      <w:start w:val="1"/>
      <w:numFmt w:val="bullet"/>
      <w:lvlText w:val="•"/>
      <w:lvlJc w:val="left"/>
      <w:pPr>
        <w:ind w:left="292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6728CD34">
      <w:start w:val="1"/>
      <w:numFmt w:val="bullet"/>
      <w:lvlText w:val="o"/>
      <w:lvlJc w:val="left"/>
      <w:pPr>
        <w:ind w:left="364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EE98FA44">
      <w:start w:val="1"/>
      <w:numFmt w:val="bullet"/>
      <w:lvlText w:val="▪"/>
      <w:lvlJc w:val="left"/>
      <w:pPr>
        <w:ind w:left="436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968E2C90">
      <w:start w:val="1"/>
      <w:numFmt w:val="bullet"/>
      <w:lvlText w:val="•"/>
      <w:lvlJc w:val="left"/>
      <w:pPr>
        <w:ind w:left="508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DEF291E0">
      <w:start w:val="1"/>
      <w:numFmt w:val="bullet"/>
      <w:lvlText w:val="o"/>
      <w:lvlJc w:val="left"/>
      <w:pPr>
        <w:ind w:left="580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D84A4852">
      <w:start w:val="1"/>
      <w:numFmt w:val="bullet"/>
      <w:lvlText w:val="▪"/>
      <w:lvlJc w:val="left"/>
      <w:pPr>
        <w:ind w:left="6528"/>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75"/>
    <w:rsid w:val="003F6C75"/>
    <w:rsid w:val="00BD1332"/>
    <w:rsid w:val="00DD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1D46B-2EBD-42A6-BD65-306A6C98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2" w:line="265" w:lineRule="auto"/>
      <w:ind w:left="10" w:right="606" w:hanging="10"/>
    </w:pPr>
    <w:rPr>
      <w:rFonts w:ascii="Calibri" w:eastAsia="Calibri" w:hAnsi="Calibri" w:cs="Calibri"/>
      <w:color w:val="333333"/>
      <w:sz w:val="23"/>
    </w:rPr>
  </w:style>
  <w:style w:type="paragraph" w:styleId="Heading1">
    <w:name w:val="heading 1"/>
    <w:next w:val="Normal"/>
    <w:link w:val="Heading1Char"/>
    <w:uiPriority w:val="9"/>
    <w:unhideWhenUsed/>
    <w:qFormat/>
    <w:pPr>
      <w:keepNext/>
      <w:keepLines/>
      <w:spacing w:after="29"/>
      <w:ind w:left="10" w:hanging="10"/>
      <w:outlineLvl w:val="0"/>
    </w:pPr>
    <w:rPr>
      <w:rFonts w:ascii="Calibri" w:eastAsia="Calibri" w:hAnsi="Calibri" w:cs="Calibri"/>
      <w:b/>
      <w:color w:val="333333"/>
      <w:sz w:val="23"/>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3"/>
      <w:u w:val="single" w:color="33333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https://ncr.taleo.net/careersection/2/jobdetail.ftl?job=0063163</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https://ncr.taleo.net/careersection/2/jobdetail.ftl?job=0063163</dc:title>
  <dc:subject/>
  <dc:creator>vm185058</dc:creator>
  <cp:keywords/>
  <cp:lastModifiedBy>Morris, Virginia</cp:lastModifiedBy>
  <cp:revision>2</cp:revision>
  <dcterms:created xsi:type="dcterms:W3CDTF">2018-02-07T13:36:00Z</dcterms:created>
  <dcterms:modified xsi:type="dcterms:W3CDTF">2018-02-07T13:36:00Z</dcterms:modified>
</cp:coreProperties>
</file>