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46" w:rsidRDefault="0006633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066330">
      <w:pPr>
        <w:rPr>
          <w:b/>
          <w:sz w:val="44"/>
          <w:szCs w:val="44"/>
        </w:rPr>
      </w:pPr>
    </w:p>
    <w:p w:rsidR="00416446" w:rsidRPr="00416446" w:rsidRDefault="00066330"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0238A7">
            <w:r>
              <w:t>Flir Systems Inc.</w:t>
            </w:r>
          </w:p>
        </w:tc>
      </w:tr>
      <w:tr w:rsidR="00997798">
        <w:tc>
          <w:tcPr>
            <w:tcW w:w="2448" w:type="dxa"/>
          </w:tcPr>
          <w:p w:rsidR="00997798" w:rsidRDefault="00997798">
            <w:r>
              <w:t>Job Title</w:t>
            </w:r>
          </w:p>
        </w:tc>
        <w:tc>
          <w:tcPr>
            <w:tcW w:w="6408" w:type="dxa"/>
          </w:tcPr>
          <w:p w:rsidR="000238A7" w:rsidRPr="000238A7" w:rsidRDefault="000238A7" w:rsidP="000238A7">
            <w:pPr>
              <w:shd w:val="clear" w:color="auto" w:fill="FFFFFF"/>
              <w:textAlignment w:val="baseline"/>
              <w:outlineLvl w:val="0"/>
              <w:rPr>
                <w:bCs/>
                <w:color w:val="4A4A4A"/>
                <w:kern w:val="36"/>
                <w:szCs w:val="27"/>
              </w:rPr>
            </w:pPr>
            <w:r w:rsidRPr="000238A7">
              <w:rPr>
                <w:bCs/>
                <w:color w:val="4A4A4A"/>
                <w:kern w:val="36"/>
                <w:szCs w:val="27"/>
              </w:rPr>
              <w:t>GTC EMEA Customs Analyst</w:t>
            </w:r>
          </w:p>
          <w:p w:rsidR="00997798" w:rsidRDefault="00997798"/>
        </w:tc>
      </w:tr>
      <w:tr w:rsidR="00997798">
        <w:tc>
          <w:tcPr>
            <w:tcW w:w="2448" w:type="dxa"/>
          </w:tcPr>
          <w:p w:rsidR="00997798" w:rsidRDefault="00997798">
            <w:r>
              <w:t>Location</w:t>
            </w:r>
          </w:p>
        </w:tc>
        <w:tc>
          <w:tcPr>
            <w:tcW w:w="6408" w:type="dxa"/>
          </w:tcPr>
          <w:p w:rsidR="00997798" w:rsidRDefault="000238A7">
            <w:r>
              <w:t>Meer, Belgium, other EU locations</w:t>
            </w:r>
          </w:p>
        </w:tc>
      </w:tr>
      <w:tr w:rsidR="00997798">
        <w:tc>
          <w:tcPr>
            <w:tcW w:w="2448" w:type="dxa"/>
          </w:tcPr>
          <w:p w:rsidR="00997798" w:rsidRDefault="00997798">
            <w:r>
              <w:t>Salary Range</w:t>
            </w:r>
          </w:p>
        </w:tc>
        <w:tc>
          <w:tcPr>
            <w:tcW w:w="6408" w:type="dxa"/>
          </w:tcPr>
          <w:p w:rsidR="00997798" w:rsidRDefault="000238A7">
            <w:r>
              <w:t>Depending on experience</w:t>
            </w:r>
          </w:p>
        </w:tc>
      </w:tr>
      <w:tr w:rsidR="00997798">
        <w:tc>
          <w:tcPr>
            <w:tcW w:w="2448" w:type="dxa"/>
          </w:tcPr>
          <w:p w:rsidR="00997798" w:rsidRDefault="00997798">
            <w:r>
              <w:t>Relocation Assistance</w:t>
            </w:r>
          </w:p>
        </w:tc>
        <w:tc>
          <w:tcPr>
            <w:tcW w:w="6408" w:type="dxa"/>
          </w:tcPr>
          <w:p w:rsidR="00997798" w:rsidRDefault="000238A7">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0238A7" w:rsidRPr="000238A7" w:rsidRDefault="000238A7" w:rsidP="000238A7">
      <w:pPr>
        <w:shd w:val="clear" w:color="auto" w:fill="FFFFFF"/>
        <w:ind w:left="-360"/>
        <w:textAlignment w:val="baseline"/>
        <w:rPr>
          <w:rFonts w:ascii="Arial" w:hAnsi="Arial" w:cs="Arial"/>
          <w:color w:val="4A4A4A"/>
          <w:sz w:val="20"/>
          <w:szCs w:val="20"/>
        </w:rPr>
      </w:pPr>
    </w:p>
    <w:p w:rsidR="000238A7" w:rsidRPr="00066330" w:rsidRDefault="000238A7" w:rsidP="000238A7">
      <w:pPr>
        <w:shd w:val="clear" w:color="auto" w:fill="FFFFFF"/>
        <w:ind w:left="-360"/>
        <w:textAlignment w:val="top"/>
        <w:rPr>
          <w:rFonts w:ascii="Arial" w:hAnsi="Arial" w:cs="Arial"/>
          <w:color w:val="4A4A4A"/>
          <w:szCs w:val="20"/>
        </w:rPr>
      </w:pPr>
      <w:r w:rsidRPr="00066330">
        <w:rPr>
          <w:rFonts w:ascii="Arial" w:hAnsi="Arial" w:cs="Arial"/>
          <w:color w:val="4A4A4A"/>
          <w:szCs w:val="20"/>
        </w:rPr>
        <w:t>Belgium - Meer</w:t>
      </w:r>
    </w:p>
    <w:p w:rsidR="000238A7" w:rsidRPr="00066330" w:rsidRDefault="000238A7" w:rsidP="000238A7">
      <w:pPr>
        <w:shd w:val="clear" w:color="auto" w:fill="FFFFFF"/>
        <w:ind w:left="-360" w:right="75"/>
        <w:textAlignment w:val="baseline"/>
        <w:rPr>
          <w:rFonts w:ascii="Arial" w:hAnsi="Arial" w:cs="Arial"/>
          <w:color w:val="4A4A4A"/>
          <w:szCs w:val="20"/>
        </w:rPr>
      </w:pPr>
      <w:r w:rsidRPr="00066330">
        <w:rPr>
          <w:rStyle w:val="wgrl"/>
          <w:rFonts w:ascii="Arial" w:hAnsi="Arial" w:cs="Arial"/>
          <w:color w:val="FFFFFF"/>
          <w:szCs w:val="20"/>
          <w:bdr w:val="none" w:sz="0" w:space="0" w:color="auto" w:frame="1"/>
        </w:rPr>
        <w:t>Apply</w:t>
      </w:r>
    </w:p>
    <w:p w:rsidR="000238A7" w:rsidRPr="00066330" w:rsidRDefault="000238A7" w:rsidP="000238A7">
      <w:pPr>
        <w:pStyle w:val="NormalWeb"/>
        <w:shd w:val="clear" w:color="auto" w:fill="FFFFFF"/>
        <w:spacing w:before="0" w:beforeAutospacing="0" w:after="0" w:afterAutospacing="0"/>
        <w:ind w:left="-360"/>
        <w:textAlignment w:val="baseline"/>
        <w:rPr>
          <w:rFonts w:ascii="Arial" w:hAnsi="Arial" w:cs="Arial"/>
          <w:color w:val="4A4A4A"/>
          <w:szCs w:val="20"/>
          <w:bdr w:val="none" w:sz="0" w:space="0" w:color="auto" w:frame="1"/>
        </w:rPr>
      </w:pPr>
      <w:r w:rsidRPr="00066330">
        <w:rPr>
          <w:rFonts w:ascii="Arial" w:hAnsi="Arial" w:cs="Arial"/>
          <w:color w:val="4A4A4A"/>
          <w:szCs w:val="20"/>
          <w:bdr w:val="none" w:sz="0" w:space="0" w:color="auto" w:frame="1"/>
        </w:rPr>
        <w:t>Be visionary</w:t>
      </w:r>
    </w:p>
    <w:p w:rsidR="000238A7" w:rsidRPr="00066330" w:rsidRDefault="000238A7" w:rsidP="000238A7">
      <w:pPr>
        <w:pStyle w:val="NormalWeb"/>
        <w:shd w:val="clear" w:color="auto" w:fill="FFFFFF"/>
        <w:spacing w:before="0" w:beforeAutospacing="0" w:after="0" w:afterAutospacing="0"/>
        <w:ind w:left="-360"/>
        <w:textAlignment w:val="baseline"/>
        <w:rPr>
          <w:rFonts w:ascii="Arial" w:hAnsi="Arial" w:cs="Arial"/>
          <w:color w:val="4A4A4A"/>
          <w:szCs w:val="20"/>
        </w:rPr>
      </w:pP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At FLIR, we have a simple but ambitious mission: to develop market-leading thermal and sensing technologies which enhance everyday life. From saving energy, to saving lives FLIR is making a real difference in our world.</w:t>
      </w:r>
      <w:r w:rsidRPr="00066330">
        <w:rPr>
          <w:rFonts w:ascii="Arial" w:hAnsi="Arial" w:cs="Arial"/>
          <w:color w:val="4A4A4A"/>
          <w:szCs w:val="20"/>
        </w:rPr>
        <w:br/>
      </w:r>
      <w:r w:rsidRPr="00066330">
        <w:rPr>
          <w:rFonts w:ascii="Arial" w:hAnsi="Arial" w:cs="Arial"/>
          <w:color w:val="4A4A4A"/>
          <w:szCs w:val="20"/>
        </w:rPr>
        <w:br/>
        <w:t>Our products are used in a wide array of situations to rescue people in danger, detect criminals, conserve energy, navigate safely, provide security around the globe, and protect our environment.</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We are looking for individuals who thrive on making an impact and want the excitement of being on a team that wins.</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  </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 </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Job description</w:t>
      </w:r>
      <w:r w:rsidRPr="00066330">
        <w:rPr>
          <w:rFonts w:ascii="Arial" w:hAnsi="Arial" w:cs="Arial"/>
          <w:color w:val="4A4A4A"/>
          <w:szCs w:val="20"/>
        </w:rPr>
        <w:t xml:space="preserve">: </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 xml:space="preserve">Support the GTC Customs Compliance Officer, servicing multiple entities within the European union. Regularly interface with order &amp; shipping, supply chain, manufacturing, engineering, accounting and purchasing administration. </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p>
    <w:p w:rsidR="000238A7" w:rsidRPr="000238A7" w:rsidRDefault="000238A7" w:rsidP="000238A7">
      <w:pPr>
        <w:pStyle w:val="NormalWeb"/>
        <w:shd w:val="clear" w:color="auto" w:fill="FFFFFF"/>
        <w:spacing w:before="0" w:beforeAutospacing="0" w:after="0" w:afterAutospacing="0"/>
        <w:textAlignment w:val="baseline"/>
        <w:rPr>
          <w:rFonts w:ascii="Arial" w:hAnsi="Arial" w:cs="Arial"/>
          <w:color w:val="4A4A4A"/>
          <w:sz w:val="20"/>
          <w:szCs w:val="20"/>
        </w:rPr>
      </w:pPr>
      <w:r w:rsidRPr="00066330">
        <w:rPr>
          <w:rFonts w:ascii="Arial" w:hAnsi="Arial" w:cs="Arial"/>
          <w:color w:val="4A4A4A"/>
          <w:szCs w:val="20"/>
        </w:rPr>
        <w:t>Assist with the creation and updating and maintaining internal compliance procedures</w:t>
      </w:r>
      <w:r w:rsidRPr="000238A7">
        <w:rPr>
          <w:rFonts w:ascii="Arial" w:hAnsi="Arial" w:cs="Arial"/>
          <w:color w:val="4A4A4A"/>
          <w:sz w:val="20"/>
          <w:szCs w:val="20"/>
        </w:rPr>
        <w:t>.</w:t>
      </w:r>
    </w:p>
    <w:p w:rsidR="000238A7" w:rsidRDefault="000238A7" w:rsidP="000238A7">
      <w:pPr>
        <w:pStyle w:val="NormalWeb"/>
        <w:shd w:val="clear" w:color="auto" w:fill="FFFFFF"/>
        <w:spacing w:before="0" w:beforeAutospacing="0" w:after="0" w:afterAutospacing="0"/>
        <w:textAlignment w:val="baseline"/>
        <w:rPr>
          <w:rFonts w:ascii="Arial" w:hAnsi="Arial" w:cs="Arial"/>
          <w:color w:val="4A4A4A"/>
          <w:sz w:val="20"/>
          <w:szCs w:val="20"/>
        </w:rPr>
      </w:pPr>
    </w:p>
    <w:p w:rsidR="000238A7" w:rsidRPr="00066330" w:rsidRDefault="00066330"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lastRenderedPageBreak/>
        <w:t>E</w:t>
      </w:r>
      <w:r w:rsidR="000238A7" w:rsidRPr="00066330">
        <w:rPr>
          <w:rFonts w:ascii="Arial" w:hAnsi="Arial" w:cs="Arial"/>
          <w:color w:val="4A4A4A"/>
          <w:szCs w:val="20"/>
        </w:rPr>
        <w:t>xamples of tasks: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Administration of scheduled </w:t>
      </w:r>
      <w:r w:rsidRPr="00066330">
        <w:rPr>
          <w:rFonts w:ascii="Arial" w:hAnsi="Arial" w:cs="Arial"/>
          <w:color w:val="4A4A4A"/>
          <w:szCs w:val="20"/>
          <w:bdr w:val="none" w:sz="0" w:space="0" w:color="auto" w:frame="1"/>
        </w:rPr>
        <w:t xml:space="preserve">internal audits for entities </w:t>
      </w:r>
      <w:r w:rsidRPr="00066330">
        <w:rPr>
          <w:rFonts w:ascii="Arial" w:hAnsi="Arial" w:cs="Arial"/>
          <w:color w:val="4A4A4A"/>
          <w:szCs w:val="20"/>
        </w:rPr>
        <w:t>within the European Union and assist with external audits.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Provide guidance to all personnel handling imports and export.</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Act as POC for 3PL, brokers and other external service providers for customs related issues.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Collect and prepare information for </w:t>
      </w:r>
      <w:r w:rsidRPr="00066330">
        <w:rPr>
          <w:rFonts w:ascii="Arial" w:hAnsi="Arial" w:cs="Arial"/>
          <w:color w:val="4A4A4A"/>
          <w:szCs w:val="20"/>
          <w:bdr w:val="none" w:sz="0" w:space="0" w:color="auto" w:frame="1"/>
        </w:rPr>
        <w:t xml:space="preserve">commodity code </w:t>
      </w:r>
      <w:r w:rsidRPr="00066330">
        <w:rPr>
          <w:rFonts w:ascii="Arial" w:hAnsi="Arial" w:cs="Arial"/>
          <w:color w:val="4A4A4A"/>
          <w:szCs w:val="20"/>
        </w:rPr>
        <w:t>classification for current and future products and materials.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Perform </w:t>
      </w:r>
      <w:r w:rsidRPr="00066330">
        <w:rPr>
          <w:rFonts w:ascii="Arial" w:hAnsi="Arial" w:cs="Arial"/>
          <w:color w:val="4A4A4A"/>
          <w:szCs w:val="20"/>
          <w:bdr w:val="none" w:sz="0" w:space="0" w:color="auto" w:frame="1"/>
        </w:rPr>
        <w:t>classification determinations(TARIC)</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Collect and prepare information for </w:t>
      </w:r>
      <w:r w:rsidRPr="00066330">
        <w:rPr>
          <w:rFonts w:ascii="Arial" w:hAnsi="Arial" w:cs="Arial"/>
          <w:color w:val="4A4A4A"/>
          <w:szCs w:val="20"/>
          <w:bdr w:val="none" w:sz="0" w:space="0" w:color="auto" w:frame="1"/>
        </w:rPr>
        <w:t xml:space="preserve">non-preferential and preferential origin </w:t>
      </w:r>
      <w:r w:rsidRPr="00066330">
        <w:rPr>
          <w:rFonts w:ascii="Arial" w:hAnsi="Arial" w:cs="Arial"/>
          <w:color w:val="4A4A4A"/>
          <w:szCs w:val="20"/>
        </w:rPr>
        <w:t>classification for current and future products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Comparison and </w:t>
      </w:r>
      <w:r w:rsidRPr="00066330">
        <w:rPr>
          <w:rFonts w:ascii="Arial" w:hAnsi="Arial" w:cs="Arial"/>
          <w:color w:val="4A4A4A"/>
          <w:szCs w:val="20"/>
          <w:bdr w:val="none" w:sz="0" w:space="0" w:color="auto" w:frame="1"/>
        </w:rPr>
        <w:t xml:space="preserve">control of duty </w:t>
      </w:r>
      <w:r w:rsidRPr="00066330">
        <w:rPr>
          <w:rFonts w:ascii="Arial" w:hAnsi="Arial" w:cs="Arial"/>
          <w:color w:val="4A4A4A"/>
          <w:szCs w:val="20"/>
        </w:rPr>
        <w:t>charged by customs vs expected duty.</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Organize and maintain regulatory-required records and documents in easily searchable formats</w:t>
      </w:r>
    </w:p>
    <w:p w:rsidR="000238A7" w:rsidRPr="00066330" w:rsidRDefault="000238A7" w:rsidP="000238A7">
      <w:pPr>
        <w:numPr>
          <w:ilvl w:val="0"/>
          <w:numId w:val="4"/>
        </w:numPr>
        <w:shd w:val="clear" w:color="auto" w:fill="FFFFFF"/>
        <w:textAlignment w:val="baseline"/>
        <w:rPr>
          <w:rFonts w:ascii="Arial" w:hAnsi="Arial" w:cs="Arial"/>
          <w:color w:val="4A4A4A"/>
          <w:szCs w:val="20"/>
        </w:rPr>
      </w:pPr>
      <w:r w:rsidRPr="00066330">
        <w:rPr>
          <w:rFonts w:ascii="Arial" w:hAnsi="Arial" w:cs="Arial"/>
          <w:color w:val="4A4A4A"/>
          <w:szCs w:val="20"/>
        </w:rPr>
        <w:t xml:space="preserve">Administrate and control transactions under </w:t>
      </w:r>
      <w:r w:rsidRPr="00066330">
        <w:rPr>
          <w:rFonts w:ascii="Arial" w:hAnsi="Arial" w:cs="Arial"/>
          <w:color w:val="4A4A4A"/>
          <w:szCs w:val="20"/>
          <w:bdr w:val="none" w:sz="0" w:space="0" w:color="auto" w:frame="1"/>
        </w:rPr>
        <w:t>inward processing</w:t>
      </w:r>
      <w:r w:rsidRPr="00066330">
        <w:rPr>
          <w:rFonts w:ascii="Arial" w:hAnsi="Arial" w:cs="Arial"/>
          <w:color w:val="4A4A4A"/>
          <w:szCs w:val="20"/>
        </w:rPr>
        <w:t>.</w:t>
      </w:r>
    </w:p>
    <w:p w:rsidR="000238A7" w:rsidRDefault="000238A7" w:rsidP="000238A7">
      <w:pPr>
        <w:pStyle w:val="NormalWeb"/>
        <w:shd w:val="clear" w:color="auto" w:fill="FFFFFF"/>
        <w:spacing w:before="0" w:beforeAutospacing="0" w:after="0" w:afterAutospacing="0"/>
        <w:textAlignment w:val="baseline"/>
        <w:rPr>
          <w:rFonts w:ascii="Arial" w:hAnsi="Arial" w:cs="Arial"/>
          <w:color w:val="4A4A4A"/>
          <w:sz w:val="20"/>
          <w:szCs w:val="20"/>
        </w:rPr>
      </w:pPr>
    </w:p>
    <w:p w:rsidR="000238A7" w:rsidRDefault="000238A7" w:rsidP="000238A7">
      <w:pPr>
        <w:pStyle w:val="NormalWeb"/>
        <w:shd w:val="clear" w:color="auto" w:fill="FFFFFF"/>
        <w:spacing w:before="0" w:beforeAutospacing="0" w:after="0" w:afterAutospacing="0"/>
        <w:textAlignment w:val="baseline"/>
        <w:rPr>
          <w:rFonts w:ascii="Arial" w:hAnsi="Arial" w:cs="Arial"/>
          <w:color w:val="4A4A4A"/>
          <w:sz w:val="20"/>
          <w:szCs w:val="20"/>
        </w:rPr>
      </w:pP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Preferred background:</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Experience within international trade, knowledge of customs regulations, procedures and processes, training and experience in commodity code classification. Knowledge in electronics, physics, chemistry and other natural sciences is beneficial.</w:t>
      </w:r>
    </w:p>
    <w:p w:rsidR="000238A7" w:rsidRPr="000238A7" w:rsidRDefault="000238A7" w:rsidP="000238A7">
      <w:pPr>
        <w:pStyle w:val="NormalWeb"/>
        <w:shd w:val="clear" w:color="auto" w:fill="FFFFFF"/>
        <w:spacing w:before="0" w:beforeAutospacing="0" w:after="0" w:afterAutospacing="0"/>
        <w:textAlignment w:val="baseline"/>
        <w:rPr>
          <w:rFonts w:ascii="Arial" w:hAnsi="Arial" w:cs="Arial"/>
          <w:color w:val="4A4A4A"/>
          <w:sz w:val="20"/>
          <w:szCs w:val="20"/>
        </w:rPr>
      </w:pPr>
      <w:r w:rsidRPr="000238A7">
        <w:rPr>
          <w:rFonts w:ascii="Arial" w:hAnsi="Arial" w:cs="Arial"/>
          <w:color w:val="4A4A4A"/>
          <w:sz w:val="20"/>
          <w:szCs w:val="20"/>
        </w:rPr>
        <w:t>  </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bdr w:val="none" w:sz="0" w:space="0" w:color="auto" w:frame="1"/>
        </w:rPr>
      </w:pPr>
      <w:r w:rsidRPr="00066330">
        <w:rPr>
          <w:rFonts w:ascii="Arial" w:hAnsi="Arial" w:cs="Arial"/>
          <w:color w:val="4A4A4A"/>
          <w:szCs w:val="20"/>
          <w:bdr w:val="none" w:sz="0" w:space="0" w:color="auto" w:frame="1"/>
        </w:rPr>
        <w:t xml:space="preserve">FLIR and </w:t>
      </w:r>
      <w:proofErr w:type="gramStart"/>
      <w:r w:rsidRPr="00066330">
        <w:rPr>
          <w:rFonts w:ascii="Arial" w:hAnsi="Arial" w:cs="Arial"/>
          <w:color w:val="4A4A4A"/>
          <w:szCs w:val="20"/>
          <w:bdr w:val="none" w:sz="0" w:space="0" w:color="auto" w:frame="1"/>
        </w:rPr>
        <w:t>all of</w:t>
      </w:r>
      <w:proofErr w:type="gramEnd"/>
      <w:r w:rsidRPr="00066330">
        <w:rPr>
          <w:rFonts w:ascii="Arial" w:hAnsi="Arial" w:cs="Arial"/>
          <w:color w:val="4A4A4A"/>
          <w:szCs w:val="20"/>
          <w:bdr w:val="none" w:sz="0" w:space="0" w:color="auto" w:frame="1"/>
        </w:rPr>
        <w:t xml:space="preserve"> our employees are committed to conducting business with the highest ethical standards. We require all employees to comply with all applicable laws, regulations, rules and regulatory orders. Our reputation for honesty, integrity and high ethics is as important to us as our reputation for making innovative sensing solutions.</w:t>
      </w: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p>
    <w:p w:rsidR="000238A7" w:rsidRPr="00066330" w:rsidRDefault="000238A7" w:rsidP="000238A7">
      <w:pPr>
        <w:pStyle w:val="NormalWeb"/>
        <w:shd w:val="clear" w:color="auto" w:fill="FFFFFF"/>
        <w:spacing w:before="0" w:beforeAutospacing="0" w:after="0" w:afterAutospacing="0"/>
        <w:textAlignment w:val="baseline"/>
        <w:rPr>
          <w:rFonts w:ascii="Arial" w:hAnsi="Arial" w:cs="Arial"/>
          <w:color w:val="4A4A4A"/>
          <w:szCs w:val="20"/>
        </w:rPr>
      </w:pPr>
      <w:r w:rsidRPr="00066330">
        <w:rPr>
          <w:rFonts w:ascii="Arial" w:hAnsi="Arial" w:cs="Arial"/>
          <w:color w:val="4A4A4A"/>
          <w:szCs w:val="20"/>
        </w:rPr>
        <w:t>FLIR is an equal opportunity employer</w:t>
      </w:r>
    </w:p>
    <w:p w:rsidR="00997798" w:rsidRDefault="00997798">
      <w:pPr>
        <w:rPr>
          <w:b/>
          <w:sz w:val="32"/>
          <w:szCs w:val="32"/>
          <w:u w:val="single"/>
        </w:rPr>
      </w:pPr>
    </w:p>
    <w:p w:rsidR="00997798" w:rsidRDefault="00997798">
      <w:pPr>
        <w:rPr>
          <w:b/>
          <w:sz w:val="32"/>
          <w:szCs w:val="32"/>
          <w:u w:val="single"/>
        </w:rPr>
      </w:pPr>
      <w:bookmarkStart w:id="0" w:name="_GoBack"/>
      <w:bookmarkEnd w:id="0"/>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Default="000238A7">
      <w:pPr>
        <w:rPr>
          <w:b/>
          <w:sz w:val="32"/>
          <w:szCs w:val="32"/>
          <w:u w:val="single"/>
        </w:rPr>
      </w:pPr>
      <w:hyperlink r:id="rId6" w:history="1">
        <w:r w:rsidRPr="006A1E6A">
          <w:rPr>
            <w:rStyle w:val="Hyperlink"/>
            <w:b/>
            <w:sz w:val="32"/>
            <w:szCs w:val="32"/>
          </w:rPr>
          <w:t>https://flir.wd1.myworkdayjobs.com/en-US/flircareers/job/Belgium---Meer/GTC-EMEA-Customs-Analyst_REQ9530</w:t>
        </w:r>
      </w:hyperlink>
    </w:p>
    <w:p w:rsidR="000238A7" w:rsidRDefault="000238A7">
      <w:pPr>
        <w:rPr>
          <w:b/>
          <w:sz w:val="32"/>
          <w:szCs w:val="32"/>
          <w:u w:val="single"/>
        </w:rPr>
      </w:pPr>
    </w:p>
    <w:p w:rsidR="000238A7" w:rsidRPr="00D33F69" w:rsidRDefault="000238A7">
      <w:pPr>
        <w:rPr>
          <w:b/>
          <w:sz w:val="32"/>
          <w:szCs w:val="32"/>
          <w:u w:val="single"/>
        </w:rPr>
      </w:pPr>
      <w:r w:rsidRPr="000238A7">
        <w:rPr>
          <w:b/>
          <w:sz w:val="32"/>
          <w:szCs w:val="32"/>
          <w:u w:val="single"/>
        </w:rPr>
        <w:t>http://www.flir.com/home/</w:t>
      </w:r>
    </w:p>
    <w:sectPr w:rsidR="000238A7"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93C8A"/>
    <w:multiLevelType w:val="multilevel"/>
    <w:tmpl w:val="73A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3707E"/>
    <w:multiLevelType w:val="hybridMultilevel"/>
    <w:tmpl w:val="B7BEA9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A6416E"/>
    <w:multiLevelType w:val="multilevel"/>
    <w:tmpl w:val="CFBAA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F7A9B"/>
    <w:multiLevelType w:val="multilevel"/>
    <w:tmpl w:val="D5187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0238A7"/>
    <w:rsid w:val="00066330"/>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17C73"/>
  <w15:chartTrackingRefBased/>
  <w15:docId w15:val="{CA0A31B8-6E07-413D-AB4D-0AB34C48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0238A7"/>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wgrl">
    <w:name w:val="wgrl"/>
    <w:rsid w:val="000238A7"/>
  </w:style>
  <w:style w:type="paragraph" w:styleId="NormalWeb">
    <w:name w:val="Normal (Web)"/>
    <w:basedOn w:val="Normal"/>
    <w:uiPriority w:val="99"/>
    <w:unhideWhenUsed/>
    <w:rsid w:val="000238A7"/>
    <w:pPr>
      <w:spacing w:before="100" w:beforeAutospacing="1" w:after="100" w:afterAutospacing="1"/>
    </w:pPr>
  </w:style>
  <w:style w:type="character" w:customStyle="1" w:styleId="Heading1Char">
    <w:name w:val="Heading 1 Char"/>
    <w:link w:val="Heading1"/>
    <w:uiPriority w:val="9"/>
    <w:rsid w:val="000238A7"/>
    <w:rPr>
      <w:b/>
      <w:bCs/>
      <w:kern w:val="36"/>
      <w:sz w:val="48"/>
      <w:szCs w:val="48"/>
    </w:rPr>
  </w:style>
  <w:style w:type="character" w:styleId="Hyperlink">
    <w:name w:val="Hyperlink"/>
    <w:rsid w:val="000238A7"/>
    <w:rPr>
      <w:color w:val="0563C1"/>
      <w:u w:val="single"/>
    </w:rPr>
  </w:style>
  <w:style w:type="character" w:styleId="UnresolvedMention">
    <w:name w:val="Unresolved Mention"/>
    <w:uiPriority w:val="99"/>
    <w:semiHidden/>
    <w:unhideWhenUsed/>
    <w:rsid w:val="00023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18521">
      <w:bodyDiv w:val="1"/>
      <w:marLeft w:val="0"/>
      <w:marRight w:val="0"/>
      <w:marTop w:val="0"/>
      <w:marBottom w:val="0"/>
      <w:divBdr>
        <w:top w:val="none" w:sz="0" w:space="0" w:color="auto"/>
        <w:left w:val="none" w:sz="0" w:space="0" w:color="auto"/>
        <w:bottom w:val="none" w:sz="0" w:space="0" w:color="auto"/>
        <w:right w:val="none" w:sz="0" w:space="0" w:color="auto"/>
      </w:divBdr>
    </w:div>
    <w:div w:id="1013143273">
      <w:bodyDiv w:val="1"/>
      <w:marLeft w:val="0"/>
      <w:marRight w:val="0"/>
      <w:marTop w:val="0"/>
      <w:marBottom w:val="0"/>
      <w:divBdr>
        <w:top w:val="none" w:sz="0" w:space="0" w:color="auto"/>
        <w:left w:val="none" w:sz="0" w:space="0" w:color="auto"/>
        <w:bottom w:val="none" w:sz="0" w:space="0" w:color="auto"/>
        <w:right w:val="none" w:sz="0" w:space="0" w:color="auto"/>
      </w:divBdr>
      <w:divsChild>
        <w:div w:id="1100761002">
          <w:marLeft w:val="0"/>
          <w:marRight w:val="0"/>
          <w:marTop w:val="0"/>
          <w:marBottom w:val="0"/>
          <w:divBdr>
            <w:top w:val="none" w:sz="0" w:space="0" w:color="auto"/>
            <w:left w:val="none" w:sz="0" w:space="0" w:color="auto"/>
            <w:bottom w:val="single" w:sz="2" w:space="0" w:color="auto"/>
            <w:right w:val="none" w:sz="0" w:space="2" w:color="auto"/>
          </w:divBdr>
          <w:divsChild>
            <w:div w:id="1323654823">
              <w:marLeft w:val="0"/>
              <w:marRight w:val="0"/>
              <w:marTop w:val="0"/>
              <w:marBottom w:val="0"/>
              <w:divBdr>
                <w:top w:val="none" w:sz="0" w:space="0" w:color="auto"/>
                <w:left w:val="none" w:sz="0" w:space="0" w:color="auto"/>
                <w:bottom w:val="none" w:sz="0" w:space="0" w:color="auto"/>
                <w:right w:val="none" w:sz="0" w:space="0" w:color="auto"/>
              </w:divBdr>
              <w:divsChild>
                <w:div w:id="1564288175">
                  <w:marLeft w:val="0"/>
                  <w:marRight w:val="0"/>
                  <w:marTop w:val="120"/>
                  <w:marBottom w:val="0"/>
                  <w:divBdr>
                    <w:top w:val="none" w:sz="0" w:space="0" w:color="auto"/>
                    <w:left w:val="none" w:sz="0" w:space="0" w:color="auto"/>
                    <w:bottom w:val="none" w:sz="0" w:space="0" w:color="auto"/>
                    <w:right w:val="none" w:sz="0" w:space="0" w:color="auto"/>
                  </w:divBdr>
                  <w:divsChild>
                    <w:div w:id="930158232">
                      <w:marLeft w:val="0"/>
                      <w:marRight w:val="0"/>
                      <w:marTop w:val="0"/>
                      <w:marBottom w:val="0"/>
                      <w:divBdr>
                        <w:top w:val="none" w:sz="0" w:space="0" w:color="auto"/>
                        <w:left w:val="none" w:sz="0" w:space="0" w:color="auto"/>
                        <w:bottom w:val="none" w:sz="0" w:space="0" w:color="auto"/>
                        <w:right w:val="none" w:sz="0" w:space="0" w:color="auto"/>
                      </w:divBdr>
                      <w:divsChild>
                        <w:div w:id="2067953063">
                          <w:marLeft w:val="0"/>
                          <w:marRight w:val="0"/>
                          <w:marTop w:val="0"/>
                          <w:marBottom w:val="0"/>
                          <w:divBdr>
                            <w:top w:val="none" w:sz="0" w:space="0" w:color="auto"/>
                            <w:left w:val="none" w:sz="0" w:space="0" w:color="auto"/>
                            <w:bottom w:val="none" w:sz="0" w:space="0" w:color="auto"/>
                            <w:right w:val="none" w:sz="0" w:space="0" w:color="auto"/>
                          </w:divBdr>
                          <w:divsChild>
                            <w:div w:id="2140299074">
                              <w:marLeft w:val="0"/>
                              <w:marRight w:val="0"/>
                              <w:marTop w:val="0"/>
                              <w:marBottom w:val="0"/>
                              <w:divBdr>
                                <w:top w:val="none" w:sz="0" w:space="0" w:color="auto"/>
                                <w:left w:val="none" w:sz="0" w:space="0" w:color="auto"/>
                                <w:bottom w:val="none" w:sz="0" w:space="0" w:color="auto"/>
                                <w:right w:val="none" w:sz="0" w:space="0" w:color="auto"/>
                              </w:divBdr>
                              <w:divsChild>
                                <w:div w:id="788161793">
                                  <w:marLeft w:val="0"/>
                                  <w:marRight w:val="0"/>
                                  <w:marTop w:val="0"/>
                                  <w:marBottom w:val="0"/>
                                  <w:divBdr>
                                    <w:top w:val="none" w:sz="0" w:space="0" w:color="auto"/>
                                    <w:left w:val="none" w:sz="0" w:space="0" w:color="auto"/>
                                    <w:bottom w:val="none" w:sz="0" w:space="0" w:color="auto"/>
                                    <w:right w:val="none" w:sz="0" w:space="0" w:color="auto"/>
                                  </w:divBdr>
                                  <w:divsChild>
                                    <w:div w:id="18208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69719">
          <w:marLeft w:val="0"/>
          <w:marRight w:val="0"/>
          <w:marTop w:val="300"/>
          <w:marBottom w:val="0"/>
          <w:divBdr>
            <w:top w:val="none" w:sz="0" w:space="0" w:color="auto"/>
            <w:left w:val="none" w:sz="0" w:space="0" w:color="auto"/>
            <w:bottom w:val="none" w:sz="0" w:space="0" w:color="auto"/>
            <w:right w:val="none" w:sz="0" w:space="0" w:color="auto"/>
          </w:divBdr>
          <w:divsChild>
            <w:div w:id="1279801909">
              <w:marLeft w:val="0"/>
              <w:marRight w:val="0"/>
              <w:marTop w:val="0"/>
              <w:marBottom w:val="0"/>
              <w:divBdr>
                <w:top w:val="none" w:sz="0" w:space="0" w:color="auto"/>
                <w:left w:val="none" w:sz="0" w:space="0" w:color="auto"/>
                <w:bottom w:val="none" w:sz="0" w:space="0" w:color="auto"/>
                <w:right w:val="none" w:sz="0" w:space="0" w:color="auto"/>
              </w:divBdr>
              <w:divsChild>
                <w:div w:id="2050252805">
                  <w:marLeft w:val="0"/>
                  <w:marRight w:val="0"/>
                  <w:marTop w:val="0"/>
                  <w:marBottom w:val="0"/>
                  <w:divBdr>
                    <w:top w:val="none" w:sz="0" w:space="0" w:color="auto"/>
                    <w:left w:val="none" w:sz="0" w:space="0" w:color="auto"/>
                    <w:bottom w:val="none" w:sz="0" w:space="0" w:color="auto"/>
                    <w:right w:val="none" w:sz="0" w:space="0" w:color="auto"/>
                  </w:divBdr>
                </w:div>
                <w:div w:id="8608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7240">
          <w:marLeft w:val="0"/>
          <w:marRight w:val="0"/>
          <w:marTop w:val="0"/>
          <w:marBottom w:val="0"/>
          <w:divBdr>
            <w:top w:val="none" w:sz="0" w:space="0" w:color="auto"/>
            <w:left w:val="none" w:sz="0" w:space="0" w:color="auto"/>
            <w:bottom w:val="single" w:sz="2" w:space="0" w:color="auto"/>
            <w:right w:val="none" w:sz="0" w:space="2" w:color="auto"/>
          </w:divBdr>
          <w:divsChild>
            <w:div w:id="155732090">
              <w:marLeft w:val="0"/>
              <w:marRight w:val="0"/>
              <w:marTop w:val="0"/>
              <w:marBottom w:val="0"/>
              <w:divBdr>
                <w:top w:val="none" w:sz="0" w:space="0" w:color="auto"/>
                <w:left w:val="none" w:sz="0" w:space="0" w:color="auto"/>
                <w:bottom w:val="none" w:sz="0" w:space="0" w:color="auto"/>
                <w:right w:val="none" w:sz="0" w:space="0" w:color="auto"/>
              </w:divBdr>
              <w:divsChild>
                <w:div w:id="518661129">
                  <w:marLeft w:val="0"/>
                  <w:marRight w:val="0"/>
                  <w:marTop w:val="0"/>
                  <w:marBottom w:val="0"/>
                  <w:divBdr>
                    <w:top w:val="none" w:sz="0" w:space="0" w:color="auto"/>
                    <w:left w:val="none" w:sz="0" w:space="0" w:color="auto"/>
                    <w:bottom w:val="none" w:sz="0" w:space="0" w:color="auto"/>
                    <w:right w:val="none" w:sz="0" w:space="0" w:color="auto"/>
                  </w:divBdr>
                  <w:divsChild>
                    <w:div w:id="20808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ir.wd1.myworkdayjobs.com/en-US/flircareers/job/Belgium---Meer/GTC-EMEA-Customs-Analyst_REQ9530"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2882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Aiello, Steve</cp:lastModifiedBy>
  <cp:revision>2</cp:revision>
  <dcterms:created xsi:type="dcterms:W3CDTF">2018-01-16T20:56:00Z</dcterms:created>
  <dcterms:modified xsi:type="dcterms:W3CDTF">2018-01-16T20:56:00Z</dcterms:modified>
</cp:coreProperties>
</file>