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D8" w:rsidRPr="007D55D8" w:rsidRDefault="007D55D8" w:rsidP="007D55D8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kern w:val="36"/>
          <w:sz w:val="18"/>
          <w:szCs w:val="18"/>
          <w:lang w:eastAsia="en-GB"/>
        </w:rPr>
        <w:t>SR. MANAGER GLOBAL TRADE COMPLIANCE</w:t>
      </w:r>
    </w:p>
    <w:p w:rsidR="007D55D8" w:rsidRPr="007D55D8" w:rsidRDefault="007D55D8" w:rsidP="007D55D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Location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- 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US-</w:t>
      </w:r>
      <w:r w:rsidR="00AC31AA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OPEN</w:t>
      </w:r>
    </w:p>
    <w:p w:rsidR="007D55D8" w:rsidRPr="007D55D8" w:rsidRDefault="007D55D8" w:rsidP="007D55D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Req. #2015-65694</w:t>
      </w:r>
    </w:p>
    <w:p w:rsidR="007D55D8" w:rsidRPr="007D55D8" w:rsidRDefault="007D55D8" w:rsidP="007D55D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Relocation/Eligibility </w:t>
      </w:r>
      <w:r w:rsidR="002009EA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–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N</w:t>
      </w:r>
      <w:r w:rsidR="002009EA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/A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, ITAR - Yes</w:t>
      </w:r>
    </w:p>
    <w:p w:rsidR="007D55D8" w:rsidRDefault="007D55D8" w:rsidP="007D55D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Business Unit - Industrial Solutions - Aerospace, Defense &amp; Marine</w:t>
      </w:r>
    </w:p>
    <w:p w:rsidR="00AC31AA" w:rsidRDefault="00AC31AA" w:rsidP="007D55D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</w:p>
    <w:p w:rsidR="007D55D8" w:rsidRPr="007D55D8" w:rsidRDefault="007D55D8" w:rsidP="007D55D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This position requires a self- starter with a strong background in customs and export compliance</w:t>
      </w:r>
      <w:r w:rsidR="00115E10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,</w:t>
      </w:r>
      <w:r w:rsidR="000D105B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and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</w:t>
      </w:r>
      <w:r w:rsidR="000D105B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the ability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to </w:t>
      </w:r>
      <w:r w:rsidR="000D105B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develop and implement 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processes within the business unit. This person will guide the AD&amp;M compliance organization, provide global o</w:t>
      </w:r>
      <w:r w:rsidR="00115E10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versight of AD&amp;M locations, and </w:t>
      </w:r>
      <w:r w:rsidR="002009EA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offer 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technical guidance to the business unit International Trade Compliance Officers (ITCO</w:t>
      </w:r>
      <w:r w:rsidR="002009EA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’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s)</w:t>
      </w:r>
      <w:r w:rsidR="002009EA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, and Import and Export Analyst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s. This person will also conduct effective BU l</w:t>
      </w:r>
      <w:r w:rsidR="002009EA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ocation risk assessment reviews, and take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a proactive role in seeking appropriate cost-savings strategies utilizing free-trade agreements (NAFTA), </w:t>
      </w:r>
      <w:r w:rsidR="002009EA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and 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classification rulings</w:t>
      </w:r>
      <w:r w:rsidR="002009EA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.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This position will interface with government officials, ITCOs, customs brokers, freight forwarders, business and corporate management, internal/external legal counsel, customers, suppliers, and customs agencies in the responsible regions.</w:t>
      </w:r>
    </w:p>
    <w:p w:rsidR="00066D9D" w:rsidRDefault="00066D9D" w:rsidP="007D55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u w:val="single"/>
          <w:lang w:eastAsia="en-GB"/>
        </w:rPr>
      </w:pPr>
    </w:p>
    <w:p w:rsidR="007D55D8" w:rsidRPr="007D55D8" w:rsidRDefault="007D55D8" w:rsidP="007D55D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u w:val="single"/>
          <w:lang w:eastAsia="en-GB"/>
        </w:rPr>
        <w:t>Responsibilities &amp; Qualifications:</w:t>
      </w:r>
    </w:p>
    <w:p w:rsidR="007D55D8" w:rsidRPr="007D55D8" w:rsidRDefault="007D55D8" w:rsidP="007D55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Oversee, advis</w:t>
      </w:r>
      <w:r w:rsidR="002009EA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e, and assist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AD&amp;M local operations and ITCO’s on the understanding and interpretation of trade compliance reg</w:t>
      </w:r>
      <w:r w:rsidR="002009EA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ulations</w:t>
      </w:r>
      <w:r w:rsidR="007F5736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for </w:t>
      </w:r>
      <w:bookmarkStart w:id="0" w:name="_GoBack"/>
      <w:bookmarkEnd w:id="0"/>
      <w:r w:rsidR="007F5736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i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ndividual country operations.</w:t>
      </w:r>
    </w:p>
    <w:p w:rsidR="007D55D8" w:rsidRPr="00066D9D" w:rsidRDefault="007D55D8" w:rsidP="00066D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Develop and implement the U</w:t>
      </w:r>
      <w:r w:rsidR="002009EA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.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S</w:t>
      </w:r>
      <w:r w:rsidR="002009EA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.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Licensing and Agreement strategy for AD&amp;M, and monitor the Licensing of all controlled products globally to ensure compliance</w:t>
      </w:r>
      <w:r w:rsidR="00066D9D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</w:t>
      </w:r>
      <w:r w:rsidR="00066D9D" w:rsidRPr="00066D9D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with al</w:t>
      </w:r>
      <w:r w:rsidR="00066D9D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l applicable Export Regulations</w:t>
      </w:r>
      <w:r w:rsidRPr="00066D9D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.</w:t>
      </w:r>
    </w:p>
    <w:p w:rsidR="007D55D8" w:rsidRPr="007D55D8" w:rsidRDefault="007D55D8" w:rsidP="007D55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Manage and resolve trade compliance issues within AD&amp;M; implement corrective actions as required.</w:t>
      </w:r>
    </w:p>
    <w:p w:rsidR="007D55D8" w:rsidRPr="007D55D8" w:rsidRDefault="007D55D8" w:rsidP="007D55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Communicate and distribute specific trade related training materials and compliance policies and procedures across all AD&amp;M locations and targeted audiences in accordance with cor</w:t>
      </w:r>
      <w:r w:rsidR="00066D9D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porate policy on international t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rade</w:t>
      </w:r>
    </w:p>
    <w:p w:rsidR="007D55D8" w:rsidRPr="007D55D8" w:rsidRDefault="007D55D8" w:rsidP="007D55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Communicate with Corporate Compliance to ensure policies are followed, and escalating all government inquiries to them in a timely manner.</w:t>
      </w:r>
    </w:p>
    <w:p w:rsidR="007D55D8" w:rsidRPr="007D55D8" w:rsidRDefault="007D55D8" w:rsidP="007D55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Represents AD&amp;M with relevant government agencies as needed in order to maintain ongoing relations, respond to government inquiries, and address issues that are above and beyond day-to-day transactional issues/questions.</w:t>
      </w:r>
    </w:p>
    <w:p w:rsidR="007D55D8" w:rsidRPr="007D55D8" w:rsidRDefault="007D55D8" w:rsidP="007D55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Conduct trade compliance risk assessments and compliance training for locations with AD&amp;M; perform on-site AD&amp;M location compliance program reviews.</w:t>
      </w:r>
    </w:p>
    <w:p w:rsidR="007D55D8" w:rsidRPr="007D55D8" w:rsidRDefault="007D55D8" w:rsidP="007D55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Manage the AD&amp;M ITCO network</w:t>
      </w:r>
      <w:r w:rsidR="00066D9D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through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face to face meetings and scheduled conference calls to ensure businesses are aligned with corporate &amp; ADM business unit goals.</w:t>
      </w:r>
    </w:p>
    <w:p w:rsidR="007D55D8" w:rsidRPr="007D55D8" w:rsidRDefault="007D55D8" w:rsidP="007D55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Provide guidance and assistance to AD&amp;M executive management and BU ITCOs with regard to the interpretation of relevant regulations, including applicable trade preference programs, and the integration of regulatory requirements into business plans and processes.</w:t>
      </w:r>
    </w:p>
    <w:p w:rsidR="007D55D8" w:rsidRPr="007D55D8" w:rsidRDefault="007D55D8" w:rsidP="007D55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Support AD&amp;M Merger, Acquisitions, and Divestiture activities and trade compliance due diligence activities.</w:t>
      </w:r>
    </w:p>
    <w:p w:rsidR="007D55D8" w:rsidRDefault="007D55D8" w:rsidP="007D55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Responsible for the development of the global trade personnel within the AD&amp;M </w:t>
      </w:r>
      <w:r w:rsidR="00066D9D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o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rganization.</w:t>
      </w:r>
    </w:p>
    <w:p w:rsidR="002009EA" w:rsidRPr="007D55D8" w:rsidRDefault="002009EA" w:rsidP="007D55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Perform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routine global trade administrative activities.</w:t>
      </w:r>
    </w:p>
    <w:p w:rsidR="007D55D8" w:rsidRPr="007D55D8" w:rsidRDefault="007D55D8" w:rsidP="007D55D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u w:val="single"/>
          <w:lang w:eastAsia="en-GB"/>
        </w:rPr>
        <w:t>Qualifications:</w:t>
      </w:r>
    </w:p>
    <w:p w:rsidR="007D55D8" w:rsidRPr="007D55D8" w:rsidRDefault="007D55D8" w:rsidP="007D55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Minimum experience of </w:t>
      </w:r>
      <w:r w:rsidR="00066D9D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5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years in trade and/or trade compliance related positions. Experience managing business operations </w:t>
      </w:r>
      <w:r w:rsidR="00B73AD1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in accordance with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import and export regulations for various countries. Experience should include working with customs, export controlled products, customs broker management, free trade agre</w:t>
      </w:r>
      <w:r w:rsidR="00B73AD1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ements, and valuation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.</w:t>
      </w:r>
    </w:p>
    <w:p w:rsidR="007D55D8" w:rsidRDefault="007D55D8" w:rsidP="007D55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Experience </w:t>
      </w:r>
      <w:r w:rsidR="00B73AD1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with</w:t>
      </w: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implementing cross-functional processes, and experience working in a matrix reporting structure.</w:t>
      </w:r>
    </w:p>
    <w:p w:rsidR="00B73AD1" w:rsidRPr="00B73AD1" w:rsidRDefault="00B73AD1" w:rsidP="00B73A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Experience with</w:t>
      </w:r>
      <w:r w:rsidRPr="00B73AD1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Snap-R and D-Trade systems for license and agreement applications.</w:t>
      </w:r>
    </w:p>
    <w:p w:rsidR="00B73AD1" w:rsidRPr="00B73AD1" w:rsidRDefault="00B73AD1" w:rsidP="00B73A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Experience with</w:t>
      </w:r>
      <w:r w:rsidRPr="00B73AD1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U.S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. EAR &amp;</w:t>
      </w:r>
      <w:r w:rsidRPr="00B73AD1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ITAR regulations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,</w:t>
      </w:r>
      <w:r w:rsidRPr="00B73AD1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and related Export Licenses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, MLA’s</w:t>
      </w:r>
      <w:r w:rsidRPr="00B73AD1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and Technology Agreements.</w:t>
      </w:r>
    </w:p>
    <w:p w:rsidR="007D55D8" w:rsidRPr="007D55D8" w:rsidRDefault="007D55D8" w:rsidP="007D55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SAP experience a plus</w:t>
      </w:r>
    </w:p>
    <w:p w:rsidR="007D55D8" w:rsidRPr="007D55D8" w:rsidRDefault="00B73AD1" w:rsidP="007D55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Experience with</w:t>
      </w:r>
      <w:r w:rsidR="007D55D8"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 xml:space="preserve"> mapping and documenting processes.</w:t>
      </w:r>
    </w:p>
    <w:p w:rsidR="007D55D8" w:rsidRPr="007D55D8" w:rsidRDefault="007D55D8" w:rsidP="007D55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Well-developed organizational, priority management, and planning skills.</w:t>
      </w:r>
    </w:p>
    <w:p w:rsidR="007D55D8" w:rsidRPr="007D55D8" w:rsidRDefault="007D55D8" w:rsidP="007D55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Exceptional communication and interpersonal skills enabling professional communication to people at all levels of the organization</w:t>
      </w:r>
    </w:p>
    <w:p w:rsidR="007D55D8" w:rsidRPr="007D55D8" w:rsidRDefault="007D55D8" w:rsidP="007D55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Able to operate effectively within a team environment and build consensus among groups.</w:t>
      </w:r>
    </w:p>
    <w:p w:rsidR="007D55D8" w:rsidRPr="007D55D8" w:rsidRDefault="007D55D8" w:rsidP="007D55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Proven problem solving and decision making skills.</w:t>
      </w:r>
    </w:p>
    <w:p w:rsidR="007D55D8" w:rsidRPr="007D55D8" w:rsidRDefault="007D55D8" w:rsidP="007D55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Basic computer literacy and knowledge of Software such as Word, Excel, Spreadsheets, PowerPoint.</w:t>
      </w:r>
    </w:p>
    <w:p w:rsidR="007D55D8" w:rsidRPr="007D55D8" w:rsidRDefault="007D55D8" w:rsidP="007D55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Degree in International Trade, Business Administration or Law.</w:t>
      </w:r>
    </w:p>
    <w:p w:rsidR="007D55D8" w:rsidRPr="007D55D8" w:rsidRDefault="007D55D8" w:rsidP="007D55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Ongoing training in import and export regulations.</w:t>
      </w:r>
    </w:p>
    <w:p w:rsidR="000D578B" w:rsidRPr="007D55D8" w:rsidRDefault="007D55D8" w:rsidP="007D55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</w:pPr>
      <w:r w:rsidRPr="007D55D8">
        <w:rPr>
          <w:rFonts w:ascii="Times New Roman" w:eastAsia="Times New Roman" w:hAnsi="Times New Roman" w:cs="Times New Roman"/>
          <w:color w:val="333333"/>
          <w:sz w:val="18"/>
          <w:szCs w:val="18"/>
          <w:lang w:eastAsia="en-GB"/>
        </w:rPr>
        <w:t>Ability to travel domestically and internationally to support the Business Unit.</w:t>
      </w:r>
    </w:p>
    <w:sectPr w:rsidR="000D578B" w:rsidRPr="007D5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E4500"/>
    <w:multiLevelType w:val="multilevel"/>
    <w:tmpl w:val="B66E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C704C"/>
    <w:multiLevelType w:val="multilevel"/>
    <w:tmpl w:val="E5C0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02778E"/>
    <w:multiLevelType w:val="multilevel"/>
    <w:tmpl w:val="C6E6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D8"/>
    <w:rsid w:val="00066D9D"/>
    <w:rsid w:val="000D105B"/>
    <w:rsid w:val="000D578B"/>
    <w:rsid w:val="00115E10"/>
    <w:rsid w:val="002009EA"/>
    <w:rsid w:val="007D55D8"/>
    <w:rsid w:val="007F5736"/>
    <w:rsid w:val="00A73199"/>
    <w:rsid w:val="00AC31AA"/>
    <w:rsid w:val="00B7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82F96"/>
  <w15:chartTrackingRefBased/>
  <w15:docId w15:val="{7957D5C4-2EC1-4CCF-BDA7-D93F912A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C31A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31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7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0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7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5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96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93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92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50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7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2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28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37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19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2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1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7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6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25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90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11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46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9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20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470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83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47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48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33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28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8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5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77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9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4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75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4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0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1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6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2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K Trask</dc:creator>
  <cp:keywords/>
  <dc:description/>
  <cp:lastModifiedBy>Mgrdichian, Tara</cp:lastModifiedBy>
  <cp:revision>4</cp:revision>
  <cp:lastPrinted>2017-12-19T20:51:00Z</cp:lastPrinted>
  <dcterms:created xsi:type="dcterms:W3CDTF">2017-12-19T20:43:00Z</dcterms:created>
  <dcterms:modified xsi:type="dcterms:W3CDTF">2017-12-19T21:01:00Z</dcterms:modified>
</cp:coreProperties>
</file>