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91A" w:rsidRPr="00DC091A" w:rsidRDefault="00DC091A" w:rsidP="00DC091A">
      <w:pPr>
        <w:spacing w:before="100" w:beforeAutospacing="1" w:after="100" w:afterAutospacing="1" w:line="240" w:lineRule="auto"/>
        <w:rPr>
          <w:rFonts w:ascii="Arial" w:eastAsia="Times New Roman" w:hAnsi="Arial" w:cs="Arial"/>
          <w:sz w:val="15"/>
          <w:szCs w:val="15"/>
        </w:rPr>
      </w:pPr>
      <w:r w:rsidRPr="00DC091A">
        <w:rPr>
          <w:rFonts w:ascii="Arial" w:eastAsia="Times New Roman" w:hAnsi="Arial" w:cs="Arial"/>
          <w:b/>
          <w:bCs/>
          <w:color w:val="D74B00"/>
          <w:sz w:val="24"/>
          <w:szCs w:val="24"/>
        </w:rPr>
        <w:t>Chief, Office of Institutional Integrity-1700000563</w:t>
      </w:r>
    </w:p>
    <w:p w:rsidR="00DC091A" w:rsidRPr="00DC091A" w:rsidRDefault="00DC091A" w:rsidP="00DC091A">
      <w:pPr>
        <w:spacing w:after="0" w:line="240" w:lineRule="auto"/>
        <w:outlineLvl w:val="1"/>
        <w:rPr>
          <w:rFonts w:ascii="Arial" w:eastAsia="Times New Roman" w:hAnsi="Arial" w:cs="Arial"/>
          <w:b/>
          <w:bCs/>
          <w:sz w:val="15"/>
          <w:szCs w:val="15"/>
        </w:rPr>
      </w:pPr>
      <w:r w:rsidRPr="00DC091A">
        <w:rPr>
          <w:rFonts w:ascii="Arial" w:eastAsia="Times New Roman" w:hAnsi="Arial" w:cs="Arial"/>
          <w:b/>
          <w:bCs/>
          <w:color w:val="000000"/>
          <w:sz w:val="18"/>
          <w:szCs w:val="18"/>
        </w:rPr>
        <w:t>Description</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15"/>
          <w:szCs w:val="15"/>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w:t>
      </w:r>
      <w:r w:rsidRPr="00DC091A">
        <w:rPr>
          <w:rFonts w:ascii="Arial" w:eastAsia="Times New Roman" w:hAnsi="Arial" w:cs="Arial"/>
          <w:b/>
          <w:bCs/>
          <w:color w:val="000000"/>
          <w:sz w:val="24"/>
          <w:szCs w:val="24"/>
        </w:rPr>
        <w:t>Inter-American Development Bank</w:t>
      </w:r>
      <w:r w:rsidRPr="00DC091A">
        <w:rPr>
          <w:rFonts w:ascii="Arial" w:eastAsia="Times New Roman" w:hAnsi="Arial" w:cs="Arial"/>
          <w:color w:val="000000"/>
          <w:sz w:val="24"/>
          <w:szCs w:val="24"/>
        </w:rPr>
        <w:t xml:space="preserve"> (IDB), established in 1959, is the largest and leading source of financing for economic, social, and institutional development in Latin America and the Caribbean.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“IDB Group” includes the Inter-American Development Bank (IDB), the Inter-American Investment Corporation (IIC/”IDB Invest”) which is committed to development through the private sector, and the Multilateral Investment Fund (MIF), an innovation lab for the Group.  Each member has a separate ownership and financial resources.  The IDB and IIC are public international organizations, and the MIF is a fund under the administration of the IDB.  Services of the Office of Institutional Integrity for the IIC and the MIF are performed as authorized by their respective authorities.  Services to the IIC are performed under the framework of a service-level agreement.</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IDB is based in Washington, D.C. and has 26 offices in the region.  It is seeking an experienced</w:t>
      </w:r>
      <w:r w:rsidRPr="00DC091A">
        <w:rPr>
          <w:rFonts w:ascii="Arial" w:eastAsia="Times New Roman" w:hAnsi="Arial" w:cs="Arial"/>
          <w:b/>
          <w:bCs/>
          <w:color w:val="000000"/>
          <w:sz w:val="24"/>
          <w:szCs w:val="24"/>
        </w:rPr>
        <w:t>, strategic Executive</w:t>
      </w:r>
      <w:r w:rsidRPr="00DC091A">
        <w:rPr>
          <w:rFonts w:ascii="Arial" w:eastAsia="Times New Roman" w:hAnsi="Arial" w:cs="Arial"/>
          <w:color w:val="000000"/>
          <w:sz w:val="24"/>
          <w:szCs w:val="24"/>
        </w:rPr>
        <w:t> for the position of:</w:t>
      </w:r>
    </w:p>
    <w:p w:rsidR="00DC091A" w:rsidRPr="00DC091A" w:rsidRDefault="00DC091A" w:rsidP="00DC091A">
      <w:pPr>
        <w:spacing w:after="0" w:line="240" w:lineRule="auto"/>
        <w:jc w:val="center"/>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jc w:val="center"/>
        <w:rPr>
          <w:rFonts w:ascii="Arial" w:eastAsia="Times New Roman" w:hAnsi="Arial" w:cs="Arial"/>
          <w:color w:val="000000"/>
          <w:sz w:val="18"/>
          <w:szCs w:val="18"/>
        </w:rPr>
      </w:pPr>
      <w:r w:rsidRPr="00DC091A">
        <w:rPr>
          <w:rFonts w:ascii="Arial" w:eastAsia="Times New Roman" w:hAnsi="Arial" w:cs="Arial"/>
          <w:b/>
          <w:bCs/>
          <w:color w:val="000000"/>
          <w:sz w:val="24"/>
          <w:szCs w:val="24"/>
        </w:rPr>
        <w:t>Chief, Office of Institutional Integrity</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 </w:t>
      </w: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mandate of the Office of Institutional Integrity (OII) consists of:</w:t>
      </w:r>
    </w:p>
    <w:p w:rsidR="00DC091A" w:rsidRPr="00DC091A" w:rsidRDefault="00DC091A" w:rsidP="00DC091A">
      <w:pPr>
        <w:numPr>
          <w:ilvl w:val="0"/>
          <w:numId w:val="1"/>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detection, investigation, and prevention of prohibited practices in IDB Group-financed activities.</w:t>
      </w:r>
    </w:p>
    <w:p w:rsidR="00DC091A" w:rsidRPr="00DC091A" w:rsidRDefault="00DC091A" w:rsidP="00DC091A">
      <w:pPr>
        <w:numPr>
          <w:ilvl w:val="0"/>
          <w:numId w:val="1"/>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advice on integrity issues to the Office of the Presidency, the IDB Group's senior management, the operational and fiduciary units of the IDB Group, including units responsible for risk management and internal controls, Bank management committees, and the Audit Committee and Committee of the Board of Executive Directors of the IDB and IIC Boards of Executive Directors, respectively.</w:t>
      </w:r>
    </w:p>
    <w:p w:rsidR="00DC091A" w:rsidRPr="00DC091A" w:rsidRDefault="00DC091A" w:rsidP="00DC091A">
      <w:pPr>
        <w:numPr>
          <w:ilvl w:val="0"/>
          <w:numId w:val="1"/>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support to project teams in the IDB Group's non-sovereign and sovereign guaranteed operations in order to minimize integrity and reputational risk.  OII advice may include recommendations on improvements to mechanisms, practices, regulations and policies that enhance the integrity of IDB Group operations, as well as assistance in implementing measures to identify and prevent the risk of prohibited practices.</w:t>
      </w:r>
    </w:p>
    <w:p w:rsidR="00DC091A" w:rsidRPr="00DC091A" w:rsidRDefault="00DC091A" w:rsidP="00DC091A">
      <w:pPr>
        <w:numPr>
          <w:ilvl w:val="0"/>
          <w:numId w:val="1"/>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training, outreach, and capacity-building for staff to manage integrity risk in IDB Group operations, as an important component of the defense function is prevention.</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xml:space="preserve">As an independent advisory office, the Office of Institutional Integrity (OII) plays a key role in the fulfillment of the IDB Group's fiduciary duties to its shareholders and donors, by raising awareness and devising and implementing practical actions and tools to address fraud and corruption and other violations of the IDB Group's standards of institutional integrity ("prohibited practices") in IDB Group-financed activities. The OII is </w:t>
      </w:r>
      <w:r w:rsidRPr="00DC091A">
        <w:rPr>
          <w:rFonts w:ascii="Arial" w:eastAsia="Times New Roman" w:hAnsi="Arial" w:cs="Arial"/>
          <w:color w:val="000000"/>
          <w:sz w:val="24"/>
          <w:szCs w:val="24"/>
        </w:rPr>
        <w:lastRenderedPageBreak/>
        <w:t>responsible for integrating anti-corruption work into IDB Group-financed projects in Latin American and the Caribbean.  An increased focus on prevention, education, and compliance is an important area of anti-corruption work.</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Together with the Case Officer and the Sanctions Committee and its Secretary, the OII is a key component of the IDB Group's sanctions system. The OII liaises with its counterparts at International Financial Institutions that agreed on the Uniform Framework for Preventing and Combating Fraud and Corruption, to work towards the establishment of a unified and harmonized approach to combat corruption in the activities and operations of such institutions. Additionally, the OII works closely with other IDB Group units with operational and fiduciary responsibilities and coordinates with the Ethics Officer on fraud and corruption matters related to IDB Group personnel.</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OII operates under the supervision of a Chief, who is responsible for managing the OII and ensuring it fulfills its role.  The OII Chief sets the standard of excellence in the delivery of integrity services within the IDB Group. S/he maintains strong partnerships with the IDB Group governance functions in order to provide consistent and effective institutional integrity support to stakeholders, and strives to establish the IDB Group as a leader among similarly-situated institutions in the area of preventing and investigating fraud and corruption.</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OII Chief is also responsible for leading IDB Group efforts in identifying the causes for fraud and corruption in IDB Group-financed activities, designing strategies to prevent it, organizing and supporting outreach activities, and providing advice to sustain the integrity of the IDB Group's operations, including through support to those IDB Group units responsible for conducting integrity due diligence in connection with private sector financing. This includes support in the identification of potential integrity and reputational risks, such as information related to politically-exposed persons and the identity of business owners who are potential customers, the review and assessment of anti-money laundering policies and procedures, and the adequacy of "know your customer" information when dealing with a financial institution, as well as the assessment of such risk and the design of mitigating measures.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IDB is looking for an experienced, strategic Executive with:</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unquestionable integrity and the highest ethical standards;</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a </w:t>
      </w:r>
      <w:r w:rsidRPr="00DC091A">
        <w:rPr>
          <w:rFonts w:ascii="Arial" w:eastAsia="Times New Roman" w:hAnsi="Arial" w:cs="Arial"/>
          <w:b/>
          <w:bCs/>
          <w:color w:val="000000"/>
          <w:sz w:val="24"/>
          <w:szCs w:val="24"/>
        </w:rPr>
        <w:t>strong technical background</w:t>
      </w:r>
      <w:r w:rsidRPr="00DC091A">
        <w:rPr>
          <w:rFonts w:ascii="Arial" w:eastAsia="Times New Roman" w:hAnsi="Arial" w:cs="Arial"/>
          <w:color w:val="000000"/>
          <w:sz w:val="24"/>
          <w:szCs w:val="24"/>
        </w:rPr>
        <w:t> and expertise/knowledge of fraud and corruption prevention and combat;</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strong organizational and </w:t>
      </w:r>
      <w:r w:rsidRPr="00DC091A">
        <w:rPr>
          <w:rFonts w:ascii="Arial" w:eastAsia="Times New Roman" w:hAnsi="Arial" w:cs="Arial"/>
          <w:b/>
          <w:bCs/>
          <w:color w:val="000000"/>
          <w:sz w:val="24"/>
          <w:szCs w:val="24"/>
        </w:rPr>
        <w:t>analytical ability</w:t>
      </w:r>
      <w:r w:rsidRPr="00DC091A">
        <w:rPr>
          <w:rFonts w:ascii="Arial" w:eastAsia="Times New Roman" w:hAnsi="Arial" w:cs="Arial"/>
          <w:color w:val="000000"/>
          <w:sz w:val="24"/>
          <w:szCs w:val="24"/>
        </w:rPr>
        <w:t>;</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top management experience--</w:t>
      </w:r>
      <w:r w:rsidRPr="00DC091A">
        <w:rPr>
          <w:rFonts w:ascii="Arial" w:eastAsia="Times New Roman" w:hAnsi="Arial" w:cs="Arial"/>
          <w:b/>
          <w:bCs/>
          <w:color w:val="000000"/>
          <w:sz w:val="24"/>
          <w:szCs w:val="24"/>
        </w:rPr>
        <w:t>an outstanding people manager</w:t>
      </w:r>
      <w:r w:rsidRPr="00DC091A">
        <w:rPr>
          <w:rFonts w:ascii="Arial" w:eastAsia="Times New Roman" w:hAnsi="Arial" w:cs="Arial"/>
          <w:color w:val="000000"/>
          <w:sz w:val="24"/>
          <w:szCs w:val="24"/>
        </w:rPr>
        <w:t> who models inclusive behaviors and promotes diversity, efficiently managing resources;</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 xml:space="preserve">passion for </w:t>
      </w:r>
      <w:r w:rsidRPr="00DC091A">
        <w:rPr>
          <w:rFonts w:ascii="Arial" w:eastAsia="Times New Roman" w:hAnsi="Arial" w:cs="Arial"/>
          <w:color w:val="000000"/>
          <w:sz w:val="24"/>
          <w:szCs w:val="24"/>
        </w:rPr>
        <w:t>contributing to the</w:t>
      </w:r>
      <w:r w:rsidRPr="00DC091A">
        <w:rPr>
          <w:rFonts w:ascii="Arial" w:eastAsia="Times New Roman" w:hAnsi="Arial" w:cs="Arial"/>
          <w:b/>
          <w:bCs/>
          <w:color w:val="000000"/>
          <w:sz w:val="24"/>
          <w:szCs w:val="24"/>
        </w:rPr>
        <w:t xml:space="preserve"> development </w:t>
      </w:r>
      <w:r w:rsidRPr="00DC091A">
        <w:rPr>
          <w:rFonts w:ascii="Arial" w:eastAsia="Times New Roman" w:hAnsi="Arial" w:cs="Arial"/>
          <w:color w:val="000000"/>
          <w:sz w:val="24"/>
          <w:szCs w:val="24"/>
        </w:rPr>
        <w:t>of Latin America and the Caribbean;</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effective and proactive communications skills</w:t>
      </w:r>
      <w:r w:rsidRPr="00DC091A">
        <w:rPr>
          <w:rFonts w:ascii="Arial" w:eastAsia="Times New Roman" w:hAnsi="Arial" w:cs="Arial"/>
          <w:color w:val="000000"/>
          <w:sz w:val="24"/>
          <w:szCs w:val="24"/>
        </w:rPr>
        <w:t> and the ability to clearly explain complex conceptual information in an easily understood manner; </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lastRenderedPageBreak/>
        <w:t>collaborative</w:t>
      </w:r>
      <w:r w:rsidRPr="00DC091A">
        <w:rPr>
          <w:rFonts w:ascii="Arial" w:eastAsia="Times New Roman" w:hAnsi="Arial" w:cs="Arial"/>
          <w:color w:val="000000"/>
          <w:sz w:val="24"/>
          <w:szCs w:val="24"/>
        </w:rPr>
        <w:t> attitude; ability to work in close coordination with other IDB Group units;</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solid interpersonal skills</w:t>
      </w:r>
      <w:r w:rsidRPr="00DC091A">
        <w:rPr>
          <w:rFonts w:ascii="Arial" w:eastAsia="Times New Roman" w:hAnsi="Arial" w:cs="Arial"/>
          <w:color w:val="000000"/>
          <w:sz w:val="24"/>
          <w:szCs w:val="24"/>
        </w:rPr>
        <w:t>;</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 xml:space="preserve">sound judgment, </w:t>
      </w:r>
      <w:r w:rsidRPr="00DC091A">
        <w:rPr>
          <w:rFonts w:ascii="Arial" w:eastAsia="Times New Roman" w:hAnsi="Arial" w:cs="Arial"/>
          <w:color w:val="000000"/>
          <w:sz w:val="24"/>
          <w:szCs w:val="24"/>
        </w:rPr>
        <w:t>and the ability to </w:t>
      </w:r>
      <w:r w:rsidRPr="00DC091A">
        <w:rPr>
          <w:rFonts w:ascii="Arial" w:eastAsia="Times New Roman" w:hAnsi="Arial" w:cs="Arial"/>
          <w:b/>
          <w:bCs/>
          <w:color w:val="000000"/>
          <w:sz w:val="24"/>
          <w:szCs w:val="24"/>
        </w:rPr>
        <w:t>develop innovative approaches</w:t>
      </w:r>
      <w:r w:rsidRPr="00DC091A">
        <w:rPr>
          <w:rFonts w:ascii="Arial" w:eastAsia="Times New Roman" w:hAnsi="Arial" w:cs="Arial"/>
          <w:color w:val="000000"/>
          <w:sz w:val="24"/>
          <w:szCs w:val="24"/>
        </w:rPr>
        <w:t>; and</w:t>
      </w:r>
    </w:p>
    <w:p w:rsidR="00DC091A" w:rsidRPr="00DC091A" w:rsidRDefault="00DC091A" w:rsidP="00DC091A">
      <w:pPr>
        <w:numPr>
          <w:ilvl w:val="0"/>
          <w:numId w:val="2"/>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change management experience</w:t>
      </w:r>
      <w:r w:rsidRPr="00DC091A">
        <w:rPr>
          <w:rFonts w:ascii="Arial" w:eastAsia="Times New Roman" w:hAnsi="Arial" w:cs="Arial"/>
          <w:color w:val="000000"/>
          <w:sz w:val="24"/>
          <w:szCs w:val="24"/>
        </w:rPr>
        <w:t> in a complex organization(s).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FUNCTIONAL RELATIONSHIPS: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OII Chief is an IDB staff member and reports directly to the Office of the Presidency and to the Audit Committee of the IDB Board of Executive Directors.  Periodically, the OII Chief meets with the Audit Committee and Committee of the Board of Executive Directors of the IDB and IIC Boards of Executive Directors, respectively, to provide information necessary for the Committees to discharge their responsibilities.  The OII Chief's appointment shall be for a fixed-term of 5 years, with the possibility of eligibility for renewal for a second 5-year term.</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OII Chief is subject to an annual performance review and evaluation.</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functions to be carried out will be limited to performing the position of the Chief of the Office of Institutional Integrity.  After her/his service as OII Chief, she/he will not be eligible for employment at the IDB or IIC in any capacity.</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xml:space="preserve">Post of duty:  </w:t>
      </w:r>
      <w:r w:rsidRPr="00DC091A">
        <w:rPr>
          <w:rFonts w:ascii="Arial" w:eastAsia="Times New Roman" w:hAnsi="Arial" w:cs="Arial"/>
          <w:b/>
          <w:bCs/>
          <w:color w:val="000000"/>
          <w:sz w:val="24"/>
          <w:szCs w:val="24"/>
        </w:rPr>
        <w:t>Washington, D.C.</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KEY RESPONSIBILITIES: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Directing a team of approximately 12 full-time staff members in Washington, D.C. plus approximately 10 complementary contractual staff, his/her specific responsibilities include:</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Provide executive direction and establish accountability standards for decision-making and performance within the OII.</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Plan, develop, and implement effective operations of the OII. Establish the long-term strategic direction, objectives and case management plans for the OII in coordination with the other parts of the sanctions system. Implement the approved plan, utilizing outside resources, where appropriate (i.e. other Bank units, contractuals, etc.) and ensuring that both the preventive and investigative teams and their activities are effective and cost-efficient.</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Implement best international practices for the prevention, detection, and investigation of fraud and corruption. Coordinate with other actors of the IDB Group sanctions system and with OII's counterparts at other International Financial Institutions, the development of procedures governing the process of anti-corruption investigation and other remedies applied as a result of investigative findings, thus working to enhance the integrity of IDB Group operations and mitigate any integrity and reputational risks.</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Inform the development of policies, procedures and guidelines related to anti-corruption and governance strengthening in the design and execution of IDB Group-financed activities.</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lastRenderedPageBreak/>
        <w:t>Regularly meet with the Office of the Presidency and the respective Audit Committee or Committee of the Board of Executive Directors and provide information that will assist in the proper discharge of their fiduciary responsibilities. Provide advice and recommendations to Management and these Committees on the appropriate actions to be taken as a result of investigative findings and preventive activities.   </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Regularly report to the Board on efforts to prevent fraud, corruption, and other prohibited activities, in conjunction with other members of the IDB Group.</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xml:space="preserve">Partner with executive management across the IDB Group regarding emerging issues and services required from or provided by the OII.  Coordinate with the different </w:t>
      </w:r>
      <w:hyperlink r:id="rId5" w:history="1">
        <w:r w:rsidRPr="00DC091A">
          <w:rPr>
            <w:rFonts w:ascii="Arial" w:eastAsia="Times New Roman" w:hAnsi="Arial" w:cs="Arial"/>
            <w:color w:val="0000FF"/>
            <w:sz w:val="29"/>
            <w:szCs w:val="29"/>
            <w:u w:val="single"/>
            <w:shd w:val="clear" w:color="auto" w:fill="FFFFFF"/>
          </w:rPr>
          <w:t>Oversight and Risk Management/Internal Control Areas</w:t>
        </w:r>
      </w:hyperlink>
      <w:r w:rsidRPr="00DC091A">
        <w:rPr>
          <w:rFonts w:ascii="Arial" w:eastAsia="Times New Roman" w:hAnsi="Arial" w:cs="Arial"/>
          <w:color w:val="000000"/>
          <w:sz w:val="24"/>
          <w:szCs w:val="24"/>
          <w:shd w:val="clear" w:color="auto" w:fill="FFFFFF"/>
        </w:rPr>
        <w:t> (please press Control+Click to acces to the link)</w:t>
      </w:r>
      <w:r w:rsidRPr="00DC091A">
        <w:rPr>
          <w:rFonts w:ascii="Arial" w:eastAsia="Times New Roman" w:hAnsi="Arial" w:cs="Arial"/>
          <w:color w:val="000000"/>
          <w:sz w:val="24"/>
          <w:szCs w:val="24"/>
        </w:rPr>
        <w:t xml:space="preserve">, with a view to managing resources efficiently. </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Support the development and implementation of anti-corruption prevention and training plans, together with the corresponding Bank units.</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Direct outreach, training and dissemination of lessons learned from investigative results to IDB Group staff and relevant external parties, increasing awareness of the mechanisms designed to promote integrity and prevent the occurrence of prohibited practices.</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Attract, retain, and lead a cohesive team of professionals who possess outstanding knowledge, experience, ethics and integrity.   Manage and assess staff responsible for qualitative and quantitative success of the core investigation programs.  </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xml:space="preserve">Prepare operational and salary budgets and monitor expenses relative to budget projections.  </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Keep well-informed of significant changes to business activities, organizational structure, systems, policies within the IDB Group, and the external environment that impacts it.</w:t>
      </w:r>
    </w:p>
    <w:p w:rsidR="00DC091A" w:rsidRPr="00DC091A" w:rsidRDefault="00DC091A" w:rsidP="00DC091A">
      <w:pPr>
        <w:numPr>
          <w:ilvl w:val="0"/>
          <w:numId w:val="3"/>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Ensure that OII is performing its work in accordance with established professional standards.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outlineLvl w:val="1"/>
        <w:rPr>
          <w:rFonts w:ascii="Arial" w:eastAsia="Times New Roman" w:hAnsi="Arial" w:cs="Arial"/>
          <w:b/>
          <w:bCs/>
          <w:sz w:val="15"/>
          <w:szCs w:val="15"/>
        </w:rPr>
      </w:pPr>
      <w:r w:rsidRPr="00DC091A">
        <w:rPr>
          <w:rFonts w:ascii="Arial" w:eastAsia="Times New Roman" w:hAnsi="Arial" w:cs="Arial"/>
          <w:b/>
          <w:bCs/>
          <w:color w:val="000000"/>
          <w:sz w:val="18"/>
          <w:szCs w:val="18"/>
        </w:rPr>
        <w:t>Qualifications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15"/>
          <w:szCs w:val="15"/>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QUALIFICATIONS:  EDUCATION AND PROFESSIONAL REQUIREMENTS: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The successful candidate should have an active interest in the activities of the IDB Group, its mission, services and related control structure, practices and standards, and be recognized for his/her integrity and effectiveness in fighting corruption.</w:t>
      </w:r>
    </w:p>
    <w:p w:rsidR="00DC091A" w:rsidRPr="00DC091A" w:rsidRDefault="00DC091A" w:rsidP="00DC091A">
      <w:pPr>
        <w:numPr>
          <w:ilvl w:val="0"/>
          <w:numId w:val="4"/>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xml:space="preserve">The successful candidate must be a recognized expert with excellent stature and standing in the field and in the relevant professional communities, as evidenced </w:t>
      </w:r>
      <w:r w:rsidRPr="00DC091A">
        <w:rPr>
          <w:rFonts w:ascii="Arial" w:eastAsia="Times New Roman" w:hAnsi="Arial" w:cs="Arial"/>
          <w:b/>
          <w:bCs/>
          <w:color w:val="000000"/>
          <w:sz w:val="24"/>
          <w:szCs w:val="24"/>
        </w:rPr>
        <w:t>by a proven track record of 12+ years of</w:t>
      </w:r>
      <w:r w:rsidRPr="00DC091A">
        <w:rPr>
          <w:rFonts w:ascii="Arial" w:eastAsia="Times New Roman" w:hAnsi="Arial" w:cs="Arial"/>
          <w:color w:val="000000"/>
          <w:sz w:val="24"/>
          <w:szCs w:val="24"/>
        </w:rPr>
        <w:t xml:space="preserve"> relevant experience with key anti-corruption agents in government or civil society, having contributed to the design, development and implementation of relevant policy reform and the strengthening of good governance and/or managing and delivering best practice investigative and preventive services in or for governments or large, complex organizations.    </w:t>
      </w:r>
    </w:p>
    <w:p w:rsidR="00DC091A" w:rsidRPr="00DC091A" w:rsidRDefault="00DC091A" w:rsidP="00DC091A">
      <w:pPr>
        <w:numPr>
          <w:ilvl w:val="0"/>
          <w:numId w:val="4"/>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lastRenderedPageBreak/>
        <w:t xml:space="preserve">Working knowledge of international standards, policies, and mechanisms to effectively reduce the risk of fraud and corruption and promote transparency and accountability. Comprehensive knowledge of investigative practices, procedures and principles, sufficient to interpret and analyze complex concepts and apply these in innovative ways.  Extensive understanding of forensic techniques, specifically as they relate to financial, procurement and operational fraud.  </w:t>
      </w:r>
      <w:r w:rsidRPr="00DC091A">
        <w:rPr>
          <w:rFonts w:ascii="Arial" w:eastAsia="Times New Roman" w:hAnsi="Arial" w:cs="Arial"/>
          <w:b/>
          <w:bCs/>
          <w:color w:val="000000"/>
          <w:sz w:val="24"/>
          <w:szCs w:val="24"/>
        </w:rPr>
        <w:t>Skills and knowledge should include an extensive understanding of financial and operational risk on a global scale, preferably with background in developing countries.</w:t>
      </w:r>
    </w:p>
    <w:p w:rsidR="00DC091A" w:rsidRPr="00DC091A" w:rsidRDefault="00DC091A" w:rsidP="00DC091A">
      <w:pPr>
        <w:numPr>
          <w:ilvl w:val="0"/>
          <w:numId w:val="4"/>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Comprehensive management/leadership skills, including the ability to motivate a professional workforce in the context of a public sector organization with increasing service expectations and to manage resources efficiently and effectively, fostering a culture of financial sustainability and accountability.</w:t>
      </w:r>
    </w:p>
    <w:p w:rsidR="00DC091A" w:rsidRPr="00DC091A" w:rsidRDefault="00DC091A" w:rsidP="00DC091A">
      <w:pPr>
        <w:numPr>
          <w:ilvl w:val="0"/>
          <w:numId w:val="4"/>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Background in the private as well as the public sector would be an asset as the IDB Group operates in both areas, as well as technical expertise relevant to where it carries out its work.</w:t>
      </w:r>
    </w:p>
    <w:p w:rsidR="00DC091A" w:rsidRPr="00DC091A" w:rsidRDefault="00DC091A" w:rsidP="00DC091A">
      <w:pPr>
        <w:numPr>
          <w:ilvl w:val="0"/>
          <w:numId w:val="4"/>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Education</w:t>
      </w:r>
      <w:r w:rsidRPr="00DC091A">
        <w:rPr>
          <w:rFonts w:ascii="Arial" w:eastAsia="Times New Roman" w:hAnsi="Arial" w:cs="Arial"/>
          <w:color w:val="000000"/>
          <w:sz w:val="24"/>
          <w:szCs w:val="24"/>
        </w:rPr>
        <w:t>: Juris Doctor, MBA, MPA, or other Master's degree or equivalent Licenciatura/advanced degree in related field.</w:t>
      </w:r>
    </w:p>
    <w:p w:rsidR="00DC091A" w:rsidRPr="00DC091A" w:rsidRDefault="00DC091A" w:rsidP="00DC091A">
      <w:pPr>
        <w:numPr>
          <w:ilvl w:val="0"/>
          <w:numId w:val="4"/>
        </w:numPr>
        <w:spacing w:before="100" w:beforeAutospacing="1" w:after="100" w:afterAutospacing="1"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Languages</w:t>
      </w:r>
      <w:r w:rsidRPr="00DC091A">
        <w:rPr>
          <w:rFonts w:ascii="Arial" w:eastAsia="Times New Roman" w:hAnsi="Arial" w:cs="Arial"/>
          <w:color w:val="000000"/>
          <w:sz w:val="24"/>
          <w:szCs w:val="24"/>
        </w:rPr>
        <w:t>:  Excellent English and Spanish language proficiency, oral and written, is required.  French and Portuguese a plus.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color w:val="000000"/>
          <w:sz w:val="24"/>
          <w:szCs w:val="24"/>
        </w:rPr>
        <w:t xml:space="preserve">SUPERVISORY COMPETENCIES: </w:t>
      </w:r>
      <w:r w:rsidRPr="00DC091A">
        <w:rPr>
          <w:rFonts w:ascii="Arial" w:eastAsia="Times New Roman" w:hAnsi="Arial" w:cs="Arial"/>
          <w:color w:val="000000"/>
          <w:sz w:val="24"/>
          <w:szCs w:val="24"/>
        </w:rPr>
        <w:t>(</w:t>
      </w:r>
      <w:hyperlink r:id="rId6" w:history="1">
        <w:r w:rsidRPr="00DC091A">
          <w:rPr>
            <w:rFonts w:ascii="Arial" w:eastAsia="Times New Roman" w:hAnsi="Arial" w:cs="Arial"/>
            <w:color w:val="0000FF"/>
            <w:sz w:val="24"/>
            <w:szCs w:val="24"/>
            <w:u w:val="single"/>
          </w:rPr>
          <w:t>please press Control+Click to review the Supervisory Competencies</w:t>
        </w:r>
      </w:hyperlink>
      <w:r w:rsidRPr="00DC091A">
        <w:rPr>
          <w:rFonts w:ascii="Arial" w:eastAsia="Times New Roman" w:hAnsi="Arial" w:cs="Arial"/>
          <w:color w:val="000000"/>
          <w:sz w:val="24"/>
          <w:szCs w:val="24"/>
        </w:rPr>
        <w:t>)</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i/>
          <w:iCs/>
          <w:color w:val="000000"/>
          <w:sz w:val="24"/>
          <w:szCs w:val="24"/>
        </w:rPr>
        <w:t>The OII Chief will be subject to the IDB Personnel Policies, the</w:t>
      </w:r>
      <w:r w:rsidRPr="00DC091A">
        <w:rPr>
          <w:rFonts w:ascii="Arial" w:eastAsia="Times New Roman" w:hAnsi="Arial" w:cs="Arial"/>
          <w:b/>
          <w:bCs/>
          <w:i/>
          <w:iCs/>
          <w:color w:val="000000"/>
          <w:sz w:val="24"/>
          <w:szCs w:val="24"/>
        </w:rPr>
        <w:t xml:space="preserve"> IDB Code of Ethics and Professional Conduct</w:t>
      </w:r>
      <w:r w:rsidRPr="00DC091A">
        <w:rPr>
          <w:rFonts w:ascii="Arial" w:eastAsia="Times New Roman" w:hAnsi="Arial" w:cs="Arial"/>
          <w:i/>
          <w:iCs/>
          <w:color w:val="000000"/>
          <w:sz w:val="24"/>
          <w:szCs w:val="24"/>
        </w:rPr>
        <w:t>, and IDB policies</w:t>
      </w:r>
      <w:r w:rsidRPr="00DC091A">
        <w:rPr>
          <w:rFonts w:ascii="Arial" w:eastAsia="Times New Roman" w:hAnsi="Arial" w:cs="Arial"/>
          <w:b/>
          <w:bCs/>
          <w:i/>
          <w:iCs/>
          <w:color w:val="000000"/>
          <w:sz w:val="24"/>
          <w:szCs w:val="24"/>
        </w:rPr>
        <w:t>.</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The IDB offers a competitive benefits &amp; compensation package, including relocation expenses (if applicable).</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i/>
          <w:iCs/>
          <w:color w:val="000000"/>
          <w:sz w:val="24"/>
          <w:szCs w:val="24"/>
        </w:rPr>
        <w:t>Individuals with relatives working for the IDB within and including the fourth degree of consanguinity and the second degree of affinity are not eligible. This includes staff members and consultants/contractuals.</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Closing date:   January 8, 2018</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i/>
          <w:iCs/>
          <w:color w:val="000000"/>
          <w:sz w:val="24"/>
          <w:szCs w:val="24"/>
        </w:rPr>
        <w:t xml:space="preserve">Applicants must be a citizen of one of the </w:t>
      </w:r>
      <w:hyperlink r:id="rId7" w:history="1">
        <w:r w:rsidRPr="00DC091A">
          <w:rPr>
            <w:rFonts w:ascii="Arial" w:eastAsia="Times New Roman" w:hAnsi="Arial" w:cs="Arial"/>
            <w:i/>
            <w:iCs/>
            <w:color w:val="0000FF"/>
            <w:sz w:val="24"/>
            <w:szCs w:val="24"/>
            <w:u w:val="single"/>
          </w:rPr>
          <w:t>48 IDB Member Countries</w:t>
        </w:r>
      </w:hyperlink>
      <w:r w:rsidRPr="00DC091A">
        <w:rPr>
          <w:rFonts w:ascii="Arial" w:eastAsia="Times New Roman" w:hAnsi="Arial" w:cs="Arial"/>
          <w:i/>
          <w:iCs/>
          <w:color w:val="000000"/>
          <w:sz w:val="24"/>
          <w:szCs w:val="24"/>
        </w:rPr>
        <w:t> (please press Control+Click to access to the link) in order to qualify for any type of employment at the IDB.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i/>
          <w:iCs/>
          <w:color w:val="000000"/>
          <w:sz w:val="24"/>
          <w:szCs w:val="24"/>
        </w:rPr>
        <w:t xml:space="preserve">The IDB is committed to diversity and inclusion and to providing equal opportunities in employment.  We embrace diversity on the basis of gender, age, education, national origin, ethnic origin, race, disability, sexual orientation, religion, and HIV/AIDs </w:t>
      </w:r>
      <w:r w:rsidRPr="00DC091A">
        <w:rPr>
          <w:rFonts w:ascii="Arial" w:eastAsia="Times New Roman" w:hAnsi="Arial" w:cs="Arial"/>
          <w:i/>
          <w:iCs/>
          <w:color w:val="000000"/>
          <w:sz w:val="24"/>
          <w:szCs w:val="24"/>
        </w:rPr>
        <w:lastRenderedPageBreak/>
        <w:t>status.  We encourage women, Afro-descendants and persons of indigenous origins to apply.</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rPr>
      </w:pPr>
      <w:r w:rsidRPr="00DC091A">
        <w:rPr>
          <w:rFonts w:ascii="Arial" w:eastAsia="Times New Roman" w:hAnsi="Arial" w:cs="Arial"/>
          <w:b/>
          <w:bCs/>
          <w:i/>
          <w:iCs/>
          <w:color w:val="000000"/>
          <w:sz w:val="24"/>
          <w:szCs w:val="24"/>
        </w:rPr>
        <w:t> </w:t>
      </w:r>
    </w:p>
    <w:p w:rsidR="00DC091A" w:rsidRPr="00DC091A" w:rsidRDefault="00DC091A" w:rsidP="00DC091A">
      <w:pPr>
        <w:spacing w:after="0" w:line="240" w:lineRule="auto"/>
        <w:rPr>
          <w:rFonts w:ascii="Arial" w:eastAsia="Times New Roman" w:hAnsi="Arial" w:cs="Arial"/>
          <w:color w:val="000000"/>
          <w:sz w:val="18"/>
          <w:szCs w:val="18"/>
          <w:lang w:val="es-ES_tradnl"/>
        </w:rPr>
      </w:pPr>
      <w:r w:rsidRPr="00DC091A">
        <w:rPr>
          <w:rFonts w:ascii="Arial" w:eastAsia="Times New Roman" w:hAnsi="Arial" w:cs="Arial"/>
          <w:b/>
          <w:bCs/>
          <w:i/>
          <w:iCs/>
          <w:color w:val="000000"/>
          <w:sz w:val="24"/>
          <w:szCs w:val="24"/>
          <w:lang w:val="es-ES_tradnl"/>
        </w:rPr>
        <w:t xml:space="preserve">Para ver los términos de referencia en español haga click </w:t>
      </w:r>
      <w:hyperlink r:id="rId8" w:history="1">
        <w:r w:rsidRPr="00DC091A">
          <w:rPr>
            <w:rFonts w:ascii="Arial" w:eastAsia="Times New Roman" w:hAnsi="Arial" w:cs="Arial"/>
            <w:b/>
            <w:bCs/>
            <w:i/>
            <w:iCs/>
            <w:color w:val="0000FF"/>
            <w:sz w:val="24"/>
            <w:szCs w:val="24"/>
            <w:u w:val="single"/>
            <w:lang w:val="es-ES_tradnl"/>
          </w:rPr>
          <w:t>aquí</w:t>
        </w:r>
      </w:hyperlink>
      <w:hyperlink r:id="rId9" w:history="1">
        <w:r w:rsidRPr="00DC091A">
          <w:rPr>
            <w:rFonts w:ascii="Arial" w:eastAsia="Times New Roman" w:hAnsi="Arial" w:cs="Arial"/>
            <w:b/>
            <w:bCs/>
            <w:i/>
            <w:iCs/>
            <w:color w:val="0000FF"/>
            <w:sz w:val="24"/>
            <w:szCs w:val="24"/>
            <w:u w:val="single"/>
            <w:lang w:val="es-ES_tradnl"/>
          </w:rPr>
          <w:t> </w:t>
        </w:r>
      </w:hyperlink>
      <w:r w:rsidRPr="00DC091A">
        <w:rPr>
          <w:rFonts w:ascii="Arial" w:eastAsia="Times New Roman" w:hAnsi="Arial" w:cs="Arial"/>
          <w:b/>
          <w:bCs/>
          <w:i/>
          <w:iCs/>
          <w:color w:val="000000"/>
          <w:sz w:val="24"/>
          <w:szCs w:val="24"/>
          <w:lang w:val="es-ES_tradnl"/>
        </w:rPr>
        <w:t>(</w:t>
      </w:r>
      <w:r w:rsidRPr="00DC091A">
        <w:rPr>
          <w:rFonts w:ascii="Arial" w:eastAsia="Times New Roman" w:hAnsi="Arial" w:cs="Arial"/>
          <w:i/>
          <w:iCs/>
          <w:color w:val="000000"/>
          <w:sz w:val="24"/>
          <w:szCs w:val="24"/>
          <w:lang w:val="es-ES_tradnl"/>
        </w:rPr>
        <w:t>por favor presionar Control+Click para accesar a este link)</w:t>
      </w:r>
      <w:r w:rsidRPr="00DC091A">
        <w:rPr>
          <w:rFonts w:ascii="Arial" w:eastAsia="Times New Roman" w:hAnsi="Arial" w:cs="Arial"/>
          <w:b/>
          <w:bCs/>
          <w:i/>
          <w:iCs/>
          <w:color w:val="000000"/>
          <w:sz w:val="24"/>
          <w:szCs w:val="24"/>
          <w:lang w:val="es-ES_tradnl"/>
        </w:rPr>
        <w:t>. </w:t>
      </w:r>
    </w:p>
    <w:p w:rsidR="00DC091A" w:rsidRPr="00DC091A" w:rsidRDefault="00DC091A" w:rsidP="00DC091A">
      <w:pPr>
        <w:spacing w:after="0" w:line="240" w:lineRule="auto"/>
        <w:outlineLvl w:val="1"/>
        <w:rPr>
          <w:rFonts w:ascii="Arial" w:eastAsia="Times New Roman" w:hAnsi="Arial" w:cs="Arial"/>
          <w:b/>
          <w:bCs/>
          <w:sz w:val="15"/>
          <w:szCs w:val="15"/>
        </w:rPr>
      </w:pPr>
      <w:r w:rsidRPr="00DC091A">
        <w:rPr>
          <w:rFonts w:ascii="Arial" w:eastAsia="Times New Roman" w:hAnsi="Arial" w:cs="Arial"/>
          <w:b/>
          <w:bCs/>
          <w:color w:val="000000"/>
          <w:sz w:val="18"/>
          <w:szCs w:val="18"/>
        </w:rPr>
        <w:t>Job</w:t>
      </w:r>
    </w:p>
    <w:p w:rsidR="00DC091A" w:rsidRPr="00DC091A" w:rsidRDefault="00DC091A" w:rsidP="00DC091A">
      <w:pPr>
        <w:spacing w:after="0" w:line="240" w:lineRule="auto"/>
        <w:rPr>
          <w:rFonts w:ascii="Arial" w:eastAsia="Times New Roman" w:hAnsi="Arial" w:cs="Arial"/>
          <w:sz w:val="15"/>
          <w:szCs w:val="15"/>
        </w:rPr>
      </w:pPr>
      <w:r w:rsidRPr="00DC091A">
        <w:rPr>
          <w:rFonts w:ascii="Arial" w:eastAsia="Times New Roman" w:hAnsi="Arial" w:cs="Arial"/>
          <w:b/>
          <w:bCs/>
          <w:color w:val="000000"/>
          <w:sz w:val="18"/>
          <w:szCs w:val="18"/>
        </w:rPr>
        <w:t>:</w:t>
      </w:r>
      <w:r w:rsidRPr="00DC091A">
        <w:rPr>
          <w:rFonts w:ascii="Arial" w:eastAsia="Times New Roman" w:hAnsi="Arial" w:cs="Arial"/>
          <w:sz w:val="15"/>
          <w:szCs w:val="15"/>
        </w:rPr>
        <w:t> </w:t>
      </w:r>
      <w:r w:rsidRPr="00DC091A">
        <w:rPr>
          <w:rFonts w:ascii="Arial" w:eastAsia="Times New Roman" w:hAnsi="Arial" w:cs="Arial"/>
          <w:color w:val="000000"/>
          <w:sz w:val="18"/>
          <w:szCs w:val="18"/>
        </w:rPr>
        <w:t>Managerial</w:t>
      </w:r>
    </w:p>
    <w:p w:rsidR="00DC091A" w:rsidRPr="00DC091A" w:rsidRDefault="00DC091A" w:rsidP="00DC091A">
      <w:pPr>
        <w:spacing w:after="0" w:line="240" w:lineRule="auto"/>
        <w:outlineLvl w:val="1"/>
        <w:rPr>
          <w:rFonts w:ascii="Arial" w:eastAsia="Times New Roman" w:hAnsi="Arial" w:cs="Arial"/>
          <w:b/>
          <w:bCs/>
          <w:sz w:val="15"/>
          <w:szCs w:val="15"/>
        </w:rPr>
      </w:pPr>
      <w:r w:rsidRPr="00DC091A">
        <w:rPr>
          <w:rFonts w:ascii="Arial" w:eastAsia="Times New Roman" w:hAnsi="Arial" w:cs="Arial"/>
          <w:b/>
          <w:bCs/>
          <w:color w:val="000000"/>
          <w:sz w:val="18"/>
          <w:szCs w:val="18"/>
        </w:rPr>
        <w:t>Primary Location</w:t>
      </w:r>
    </w:p>
    <w:p w:rsidR="00DC091A" w:rsidRPr="00DC091A" w:rsidRDefault="00DC091A" w:rsidP="00DC091A">
      <w:pPr>
        <w:spacing w:after="0" w:line="240" w:lineRule="auto"/>
        <w:rPr>
          <w:rFonts w:ascii="Arial" w:eastAsia="Times New Roman" w:hAnsi="Arial" w:cs="Arial"/>
          <w:sz w:val="15"/>
          <w:szCs w:val="15"/>
        </w:rPr>
      </w:pPr>
      <w:r w:rsidRPr="00DC091A">
        <w:rPr>
          <w:rFonts w:ascii="Arial" w:eastAsia="Times New Roman" w:hAnsi="Arial" w:cs="Arial"/>
          <w:b/>
          <w:bCs/>
          <w:color w:val="000000"/>
          <w:sz w:val="18"/>
          <w:szCs w:val="18"/>
        </w:rPr>
        <w:t>:</w:t>
      </w:r>
      <w:r w:rsidRPr="00DC091A">
        <w:rPr>
          <w:rFonts w:ascii="Arial" w:eastAsia="Times New Roman" w:hAnsi="Arial" w:cs="Arial"/>
          <w:sz w:val="15"/>
          <w:szCs w:val="15"/>
        </w:rPr>
        <w:t> </w:t>
      </w:r>
      <w:r w:rsidRPr="00DC091A">
        <w:rPr>
          <w:rFonts w:ascii="Arial" w:eastAsia="Times New Roman" w:hAnsi="Arial" w:cs="Arial"/>
          <w:color w:val="000000"/>
          <w:sz w:val="18"/>
          <w:szCs w:val="18"/>
        </w:rPr>
        <w:t>HQ-US-Washington DC</w:t>
      </w:r>
    </w:p>
    <w:p w:rsidR="00DC091A" w:rsidRPr="00DC091A" w:rsidRDefault="00DC091A" w:rsidP="00DC091A">
      <w:pPr>
        <w:spacing w:after="0" w:line="240" w:lineRule="auto"/>
        <w:outlineLvl w:val="1"/>
        <w:rPr>
          <w:rFonts w:ascii="Arial" w:eastAsia="Times New Roman" w:hAnsi="Arial" w:cs="Arial"/>
          <w:b/>
          <w:bCs/>
          <w:sz w:val="15"/>
          <w:szCs w:val="15"/>
        </w:rPr>
      </w:pPr>
      <w:r w:rsidRPr="00DC091A">
        <w:rPr>
          <w:rFonts w:ascii="Arial" w:eastAsia="Times New Roman" w:hAnsi="Arial" w:cs="Arial"/>
          <w:b/>
          <w:bCs/>
          <w:color w:val="000000"/>
          <w:sz w:val="18"/>
          <w:szCs w:val="18"/>
        </w:rPr>
        <w:t>Job Posting</w:t>
      </w:r>
    </w:p>
    <w:p w:rsidR="00DC091A" w:rsidRPr="00DC091A" w:rsidRDefault="00DC091A" w:rsidP="00DC091A">
      <w:pPr>
        <w:spacing w:after="0" w:line="240" w:lineRule="auto"/>
        <w:rPr>
          <w:rFonts w:ascii="Arial" w:eastAsia="Times New Roman" w:hAnsi="Arial" w:cs="Arial"/>
          <w:sz w:val="15"/>
          <w:szCs w:val="15"/>
        </w:rPr>
      </w:pPr>
      <w:r w:rsidRPr="00DC091A">
        <w:rPr>
          <w:rFonts w:ascii="Arial" w:eastAsia="Times New Roman" w:hAnsi="Arial" w:cs="Arial"/>
          <w:b/>
          <w:bCs/>
          <w:color w:val="000000"/>
          <w:sz w:val="18"/>
          <w:szCs w:val="18"/>
        </w:rPr>
        <w:t>:</w:t>
      </w:r>
      <w:r w:rsidRPr="00DC091A">
        <w:rPr>
          <w:rFonts w:ascii="Arial" w:eastAsia="Times New Roman" w:hAnsi="Arial" w:cs="Arial"/>
          <w:sz w:val="15"/>
          <w:szCs w:val="15"/>
        </w:rPr>
        <w:t> </w:t>
      </w:r>
      <w:r w:rsidRPr="00DC091A">
        <w:rPr>
          <w:rFonts w:ascii="Arial" w:eastAsia="Times New Roman" w:hAnsi="Arial" w:cs="Arial"/>
          <w:color w:val="000000"/>
          <w:sz w:val="18"/>
          <w:szCs w:val="18"/>
        </w:rPr>
        <w:t>Nov 17, 2017, 5:00:00 AM</w:t>
      </w:r>
    </w:p>
    <w:p w:rsidR="00DC091A" w:rsidRPr="00DC091A" w:rsidRDefault="00DC091A" w:rsidP="00DC091A">
      <w:pPr>
        <w:spacing w:after="0" w:line="240" w:lineRule="auto"/>
        <w:outlineLvl w:val="1"/>
        <w:rPr>
          <w:rFonts w:ascii="Arial" w:eastAsia="Times New Roman" w:hAnsi="Arial" w:cs="Arial"/>
          <w:b/>
          <w:bCs/>
          <w:sz w:val="15"/>
          <w:szCs w:val="15"/>
        </w:rPr>
      </w:pPr>
      <w:r w:rsidRPr="00DC091A">
        <w:rPr>
          <w:rFonts w:ascii="Arial" w:eastAsia="Times New Roman" w:hAnsi="Arial" w:cs="Arial"/>
          <w:b/>
          <w:bCs/>
          <w:color w:val="000000"/>
          <w:sz w:val="18"/>
          <w:szCs w:val="18"/>
        </w:rPr>
        <w:t>Closing Date</w:t>
      </w:r>
    </w:p>
    <w:p w:rsidR="003277EF" w:rsidRDefault="00DC091A" w:rsidP="00DC091A">
      <w:r w:rsidRPr="00DC091A">
        <w:rPr>
          <w:rFonts w:ascii="Arial" w:eastAsia="Times New Roman" w:hAnsi="Arial" w:cs="Arial"/>
          <w:b/>
          <w:bCs/>
          <w:color w:val="000000"/>
          <w:sz w:val="18"/>
          <w:szCs w:val="18"/>
        </w:rPr>
        <w:t>:</w:t>
      </w:r>
      <w:r w:rsidRPr="00DC091A">
        <w:rPr>
          <w:rFonts w:ascii="Arial" w:eastAsia="Times New Roman" w:hAnsi="Arial" w:cs="Arial"/>
          <w:sz w:val="15"/>
          <w:szCs w:val="15"/>
        </w:rPr>
        <w:t> </w:t>
      </w:r>
      <w:r w:rsidRPr="00DC091A">
        <w:rPr>
          <w:rFonts w:ascii="Arial" w:eastAsia="Times New Roman" w:hAnsi="Arial" w:cs="Arial"/>
          <w:color w:val="000000"/>
          <w:sz w:val="18"/>
          <w:szCs w:val="18"/>
        </w:rPr>
        <w:t>Jan 9, 2018, 4:59:00 AM</w:t>
      </w:r>
      <w:bookmarkStart w:id="0" w:name="_GoBack"/>
      <w:bookmarkEnd w:id="0"/>
    </w:p>
    <w:sectPr w:rsidR="00327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1CB0"/>
    <w:multiLevelType w:val="multilevel"/>
    <w:tmpl w:val="6184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2A5599"/>
    <w:multiLevelType w:val="multilevel"/>
    <w:tmpl w:val="129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6B7942"/>
    <w:multiLevelType w:val="multilevel"/>
    <w:tmpl w:val="3306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E86E2E"/>
    <w:multiLevelType w:val="multilevel"/>
    <w:tmpl w:val="4C6C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1A"/>
    <w:rsid w:val="003277EF"/>
    <w:rsid w:val="00DC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75FB2-1070-4789-AD71-E8D245C9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C091A"/>
    <w:pPr>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091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C091A"/>
    <w:rPr>
      <w:color w:val="0000FF"/>
      <w:u w:val="single"/>
    </w:rPr>
  </w:style>
  <w:style w:type="paragraph" w:customStyle="1" w:styleId="text6">
    <w:name w:val="text6"/>
    <w:basedOn w:val="Normal"/>
    <w:rsid w:val="00DC091A"/>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ablelist4">
    <w:name w:val="tablelist4"/>
    <w:basedOn w:val="Normal"/>
    <w:rsid w:val="00DC09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09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
    <w:name w:val="inline"/>
    <w:basedOn w:val="DefaultParagraphFont"/>
    <w:rsid w:val="00DC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812844">
      <w:bodyDiv w:val="1"/>
      <w:marLeft w:val="0"/>
      <w:marRight w:val="0"/>
      <w:marTop w:val="0"/>
      <w:marBottom w:val="0"/>
      <w:divBdr>
        <w:top w:val="none" w:sz="0" w:space="0" w:color="auto"/>
        <w:left w:val="none" w:sz="0" w:space="0" w:color="auto"/>
        <w:bottom w:val="none" w:sz="0" w:space="0" w:color="auto"/>
        <w:right w:val="none" w:sz="0" w:space="0" w:color="auto"/>
      </w:divBdr>
      <w:divsChild>
        <w:div w:id="1751927672">
          <w:marLeft w:val="0"/>
          <w:marRight w:val="0"/>
          <w:marTop w:val="0"/>
          <w:marBottom w:val="0"/>
          <w:divBdr>
            <w:top w:val="none" w:sz="0" w:space="0" w:color="auto"/>
            <w:left w:val="none" w:sz="0" w:space="0" w:color="auto"/>
            <w:bottom w:val="none" w:sz="0" w:space="0" w:color="auto"/>
            <w:right w:val="none" w:sz="0" w:space="0" w:color="auto"/>
          </w:divBdr>
          <w:divsChild>
            <w:div w:id="1005548605">
              <w:marLeft w:val="0"/>
              <w:marRight w:val="0"/>
              <w:marTop w:val="0"/>
              <w:marBottom w:val="0"/>
              <w:divBdr>
                <w:top w:val="none" w:sz="0" w:space="0" w:color="auto"/>
                <w:left w:val="none" w:sz="0" w:space="0" w:color="auto"/>
                <w:bottom w:val="none" w:sz="0" w:space="0" w:color="auto"/>
                <w:right w:val="none" w:sz="0" w:space="0" w:color="auto"/>
              </w:divBdr>
              <w:divsChild>
                <w:div w:id="1684895410">
                  <w:marLeft w:val="0"/>
                  <w:marRight w:val="0"/>
                  <w:marTop w:val="0"/>
                  <w:marBottom w:val="0"/>
                  <w:divBdr>
                    <w:top w:val="none" w:sz="0" w:space="0" w:color="auto"/>
                    <w:left w:val="none" w:sz="0" w:space="0" w:color="auto"/>
                    <w:bottom w:val="none" w:sz="0" w:space="0" w:color="auto"/>
                    <w:right w:val="none" w:sz="0" w:space="0" w:color="auto"/>
                  </w:divBdr>
                  <w:divsChild>
                    <w:div w:id="518852435">
                      <w:marLeft w:val="0"/>
                      <w:marRight w:val="0"/>
                      <w:marTop w:val="0"/>
                      <w:marBottom w:val="0"/>
                      <w:divBdr>
                        <w:top w:val="none" w:sz="0" w:space="0" w:color="auto"/>
                        <w:left w:val="none" w:sz="0" w:space="0" w:color="auto"/>
                        <w:bottom w:val="none" w:sz="0" w:space="0" w:color="auto"/>
                        <w:right w:val="none" w:sz="0" w:space="0" w:color="auto"/>
                      </w:divBdr>
                      <w:divsChild>
                        <w:div w:id="342512613">
                          <w:marLeft w:val="0"/>
                          <w:marRight w:val="0"/>
                          <w:marTop w:val="0"/>
                          <w:marBottom w:val="0"/>
                          <w:divBdr>
                            <w:top w:val="none" w:sz="0" w:space="0" w:color="auto"/>
                            <w:left w:val="none" w:sz="0" w:space="0" w:color="auto"/>
                            <w:bottom w:val="none" w:sz="0" w:space="0" w:color="auto"/>
                            <w:right w:val="none" w:sz="0" w:space="0" w:color="auto"/>
                          </w:divBdr>
                          <w:divsChild>
                            <w:div w:id="1595361512">
                              <w:marLeft w:val="0"/>
                              <w:marRight w:val="0"/>
                              <w:marTop w:val="0"/>
                              <w:marBottom w:val="0"/>
                              <w:divBdr>
                                <w:top w:val="none" w:sz="0" w:space="0" w:color="auto"/>
                                <w:left w:val="none" w:sz="0" w:space="0" w:color="auto"/>
                                <w:bottom w:val="none" w:sz="0" w:space="0" w:color="auto"/>
                                <w:right w:val="none" w:sz="0" w:space="0" w:color="auto"/>
                              </w:divBdr>
                              <w:divsChild>
                                <w:div w:id="2085757759">
                                  <w:marLeft w:val="0"/>
                                  <w:marRight w:val="0"/>
                                  <w:marTop w:val="0"/>
                                  <w:marBottom w:val="0"/>
                                  <w:divBdr>
                                    <w:top w:val="none" w:sz="0" w:space="0" w:color="auto"/>
                                    <w:left w:val="none" w:sz="0" w:space="0" w:color="auto"/>
                                    <w:bottom w:val="none" w:sz="0" w:space="0" w:color="auto"/>
                                    <w:right w:val="none" w:sz="0" w:space="0" w:color="auto"/>
                                  </w:divBdr>
                                  <w:divsChild>
                                    <w:div w:id="920483928">
                                      <w:marLeft w:val="0"/>
                                      <w:marRight w:val="0"/>
                                      <w:marTop w:val="0"/>
                                      <w:marBottom w:val="0"/>
                                      <w:divBdr>
                                        <w:top w:val="none" w:sz="0" w:space="0" w:color="auto"/>
                                        <w:left w:val="none" w:sz="0" w:space="0" w:color="auto"/>
                                        <w:bottom w:val="none" w:sz="0" w:space="0" w:color="auto"/>
                                        <w:right w:val="none" w:sz="0" w:space="0" w:color="auto"/>
                                      </w:divBdr>
                                      <w:divsChild>
                                        <w:div w:id="1213612173">
                                          <w:marLeft w:val="0"/>
                                          <w:marRight w:val="0"/>
                                          <w:marTop w:val="0"/>
                                          <w:marBottom w:val="0"/>
                                          <w:divBdr>
                                            <w:top w:val="none" w:sz="0" w:space="0" w:color="auto"/>
                                            <w:left w:val="none" w:sz="0" w:space="0" w:color="auto"/>
                                            <w:bottom w:val="none" w:sz="0" w:space="0" w:color="auto"/>
                                            <w:right w:val="none" w:sz="0" w:space="0" w:color="auto"/>
                                          </w:divBdr>
                                          <w:divsChild>
                                            <w:div w:id="1493787653">
                                              <w:marLeft w:val="0"/>
                                              <w:marRight w:val="0"/>
                                              <w:marTop w:val="0"/>
                                              <w:marBottom w:val="0"/>
                                              <w:divBdr>
                                                <w:top w:val="none" w:sz="0" w:space="0" w:color="auto"/>
                                                <w:left w:val="none" w:sz="0" w:space="0" w:color="auto"/>
                                                <w:bottom w:val="none" w:sz="0" w:space="0" w:color="auto"/>
                                                <w:right w:val="none" w:sz="0" w:space="0" w:color="auto"/>
                                              </w:divBdr>
                                            </w:div>
                                            <w:div w:id="260722351">
                                              <w:marLeft w:val="0"/>
                                              <w:marRight w:val="0"/>
                                              <w:marTop w:val="0"/>
                                              <w:marBottom w:val="0"/>
                                              <w:divBdr>
                                                <w:top w:val="none" w:sz="0" w:space="0" w:color="auto"/>
                                                <w:left w:val="none" w:sz="0" w:space="0" w:color="auto"/>
                                                <w:bottom w:val="none" w:sz="0" w:space="0" w:color="auto"/>
                                                <w:right w:val="none" w:sz="0" w:space="0" w:color="auto"/>
                                              </w:divBdr>
                                              <w:divsChild>
                                                <w:div w:id="958875831">
                                                  <w:marLeft w:val="0"/>
                                                  <w:marRight w:val="0"/>
                                                  <w:marTop w:val="0"/>
                                                  <w:marBottom w:val="0"/>
                                                  <w:divBdr>
                                                    <w:top w:val="none" w:sz="0" w:space="0" w:color="auto"/>
                                                    <w:left w:val="none" w:sz="0" w:space="0" w:color="auto"/>
                                                    <w:bottom w:val="none" w:sz="0" w:space="0" w:color="auto"/>
                                                    <w:right w:val="none" w:sz="0" w:space="0" w:color="auto"/>
                                                  </w:divBdr>
                                                </w:div>
                                                <w:div w:id="543366909">
                                                  <w:marLeft w:val="0"/>
                                                  <w:marRight w:val="0"/>
                                                  <w:marTop w:val="0"/>
                                                  <w:marBottom w:val="0"/>
                                                  <w:divBdr>
                                                    <w:top w:val="none" w:sz="0" w:space="0" w:color="auto"/>
                                                    <w:left w:val="none" w:sz="0" w:space="0" w:color="auto"/>
                                                    <w:bottom w:val="none" w:sz="0" w:space="0" w:color="auto"/>
                                                    <w:right w:val="none" w:sz="0" w:space="0" w:color="auto"/>
                                                  </w:divBdr>
                                                </w:div>
                                                <w:div w:id="1419982522">
                                                  <w:marLeft w:val="0"/>
                                                  <w:marRight w:val="0"/>
                                                  <w:marTop w:val="0"/>
                                                  <w:marBottom w:val="0"/>
                                                  <w:divBdr>
                                                    <w:top w:val="none" w:sz="0" w:space="0" w:color="auto"/>
                                                    <w:left w:val="none" w:sz="0" w:space="0" w:color="auto"/>
                                                    <w:bottom w:val="none" w:sz="0" w:space="0" w:color="auto"/>
                                                    <w:right w:val="none" w:sz="0" w:space="0" w:color="auto"/>
                                                  </w:divBdr>
                                                </w:div>
                                                <w:div w:id="584072156">
                                                  <w:marLeft w:val="0"/>
                                                  <w:marRight w:val="0"/>
                                                  <w:marTop w:val="0"/>
                                                  <w:marBottom w:val="0"/>
                                                  <w:divBdr>
                                                    <w:top w:val="none" w:sz="0" w:space="0" w:color="auto"/>
                                                    <w:left w:val="none" w:sz="0" w:space="0" w:color="auto"/>
                                                    <w:bottom w:val="none" w:sz="0" w:space="0" w:color="auto"/>
                                                    <w:right w:val="none" w:sz="0" w:space="0" w:color="auto"/>
                                                  </w:divBdr>
                                                </w:div>
                                                <w:div w:id="1868565182">
                                                  <w:marLeft w:val="0"/>
                                                  <w:marRight w:val="0"/>
                                                  <w:marTop w:val="0"/>
                                                  <w:marBottom w:val="0"/>
                                                  <w:divBdr>
                                                    <w:top w:val="none" w:sz="0" w:space="0" w:color="auto"/>
                                                    <w:left w:val="none" w:sz="0" w:space="0" w:color="auto"/>
                                                    <w:bottom w:val="none" w:sz="0" w:space="0" w:color="auto"/>
                                                    <w:right w:val="none" w:sz="0" w:space="0" w:color="auto"/>
                                                  </w:divBdr>
                                                </w:div>
                                                <w:div w:id="1101143141">
                                                  <w:marLeft w:val="0"/>
                                                  <w:marRight w:val="0"/>
                                                  <w:marTop w:val="0"/>
                                                  <w:marBottom w:val="0"/>
                                                  <w:divBdr>
                                                    <w:top w:val="none" w:sz="0" w:space="0" w:color="auto"/>
                                                    <w:left w:val="none" w:sz="0" w:space="0" w:color="auto"/>
                                                    <w:bottom w:val="none" w:sz="0" w:space="0" w:color="auto"/>
                                                    <w:right w:val="none" w:sz="0" w:space="0" w:color="auto"/>
                                                  </w:divBdr>
                                                </w:div>
                                                <w:div w:id="1618950265">
                                                  <w:marLeft w:val="0"/>
                                                  <w:marRight w:val="0"/>
                                                  <w:marTop w:val="0"/>
                                                  <w:marBottom w:val="0"/>
                                                  <w:divBdr>
                                                    <w:top w:val="none" w:sz="0" w:space="0" w:color="auto"/>
                                                    <w:left w:val="none" w:sz="0" w:space="0" w:color="auto"/>
                                                    <w:bottom w:val="none" w:sz="0" w:space="0" w:color="auto"/>
                                                    <w:right w:val="none" w:sz="0" w:space="0" w:color="auto"/>
                                                  </w:divBdr>
                                                </w:div>
                                                <w:div w:id="607546647">
                                                  <w:marLeft w:val="0"/>
                                                  <w:marRight w:val="0"/>
                                                  <w:marTop w:val="0"/>
                                                  <w:marBottom w:val="0"/>
                                                  <w:divBdr>
                                                    <w:top w:val="none" w:sz="0" w:space="0" w:color="auto"/>
                                                    <w:left w:val="none" w:sz="0" w:space="0" w:color="auto"/>
                                                    <w:bottom w:val="none" w:sz="0" w:space="0" w:color="auto"/>
                                                    <w:right w:val="none" w:sz="0" w:space="0" w:color="auto"/>
                                                  </w:divBdr>
                                                </w:div>
                                                <w:div w:id="1165827856">
                                                  <w:marLeft w:val="0"/>
                                                  <w:marRight w:val="0"/>
                                                  <w:marTop w:val="0"/>
                                                  <w:marBottom w:val="0"/>
                                                  <w:divBdr>
                                                    <w:top w:val="none" w:sz="0" w:space="0" w:color="auto"/>
                                                    <w:left w:val="none" w:sz="0" w:space="0" w:color="auto"/>
                                                    <w:bottom w:val="none" w:sz="0" w:space="0" w:color="auto"/>
                                                    <w:right w:val="none" w:sz="0" w:space="0" w:color="auto"/>
                                                  </w:divBdr>
                                                </w:div>
                                                <w:div w:id="444928626">
                                                  <w:marLeft w:val="0"/>
                                                  <w:marRight w:val="0"/>
                                                  <w:marTop w:val="0"/>
                                                  <w:marBottom w:val="0"/>
                                                  <w:divBdr>
                                                    <w:top w:val="none" w:sz="0" w:space="0" w:color="auto"/>
                                                    <w:left w:val="none" w:sz="0" w:space="0" w:color="auto"/>
                                                    <w:bottom w:val="none" w:sz="0" w:space="0" w:color="auto"/>
                                                    <w:right w:val="none" w:sz="0" w:space="0" w:color="auto"/>
                                                  </w:divBdr>
                                                </w:div>
                                                <w:div w:id="958217973">
                                                  <w:marLeft w:val="0"/>
                                                  <w:marRight w:val="0"/>
                                                  <w:marTop w:val="0"/>
                                                  <w:marBottom w:val="0"/>
                                                  <w:divBdr>
                                                    <w:top w:val="none" w:sz="0" w:space="0" w:color="auto"/>
                                                    <w:left w:val="none" w:sz="0" w:space="0" w:color="auto"/>
                                                    <w:bottom w:val="none" w:sz="0" w:space="0" w:color="auto"/>
                                                    <w:right w:val="none" w:sz="0" w:space="0" w:color="auto"/>
                                                  </w:divBdr>
                                                </w:div>
                                                <w:div w:id="1509909768">
                                                  <w:marLeft w:val="0"/>
                                                  <w:marRight w:val="0"/>
                                                  <w:marTop w:val="0"/>
                                                  <w:marBottom w:val="0"/>
                                                  <w:divBdr>
                                                    <w:top w:val="none" w:sz="0" w:space="0" w:color="auto"/>
                                                    <w:left w:val="none" w:sz="0" w:space="0" w:color="auto"/>
                                                    <w:bottom w:val="none" w:sz="0" w:space="0" w:color="auto"/>
                                                    <w:right w:val="none" w:sz="0" w:space="0" w:color="auto"/>
                                                  </w:divBdr>
                                                </w:div>
                                                <w:div w:id="2122410644">
                                                  <w:marLeft w:val="0"/>
                                                  <w:marRight w:val="0"/>
                                                  <w:marTop w:val="0"/>
                                                  <w:marBottom w:val="0"/>
                                                  <w:divBdr>
                                                    <w:top w:val="none" w:sz="0" w:space="0" w:color="auto"/>
                                                    <w:left w:val="none" w:sz="0" w:space="0" w:color="auto"/>
                                                    <w:bottom w:val="none" w:sz="0" w:space="0" w:color="auto"/>
                                                    <w:right w:val="none" w:sz="0" w:space="0" w:color="auto"/>
                                                  </w:divBdr>
                                                </w:div>
                                                <w:div w:id="1389643562">
                                                  <w:marLeft w:val="0"/>
                                                  <w:marRight w:val="0"/>
                                                  <w:marTop w:val="0"/>
                                                  <w:marBottom w:val="0"/>
                                                  <w:divBdr>
                                                    <w:top w:val="none" w:sz="0" w:space="0" w:color="auto"/>
                                                    <w:left w:val="none" w:sz="0" w:space="0" w:color="auto"/>
                                                    <w:bottom w:val="none" w:sz="0" w:space="0" w:color="auto"/>
                                                    <w:right w:val="none" w:sz="0" w:space="0" w:color="auto"/>
                                                  </w:divBdr>
                                                </w:div>
                                                <w:div w:id="690380435">
                                                  <w:marLeft w:val="0"/>
                                                  <w:marRight w:val="0"/>
                                                  <w:marTop w:val="0"/>
                                                  <w:marBottom w:val="0"/>
                                                  <w:divBdr>
                                                    <w:top w:val="none" w:sz="0" w:space="0" w:color="auto"/>
                                                    <w:left w:val="none" w:sz="0" w:space="0" w:color="auto"/>
                                                    <w:bottom w:val="none" w:sz="0" w:space="0" w:color="auto"/>
                                                    <w:right w:val="none" w:sz="0" w:space="0" w:color="auto"/>
                                                  </w:divBdr>
                                                </w:div>
                                                <w:div w:id="1373653144">
                                                  <w:marLeft w:val="0"/>
                                                  <w:marRight w:val="0"/>
                                                  <w:marTop w:val="0"/>
                                                  <w:marBottom w:val="0"/>
                                                  <w:divBdr>
                                                    <w:top w:val="none" w:sz="0" w:space="0" w:color="auto"/>
                                                    <w:left w:val="none" w:sz="0" w:space="0" w:color="auto"/>
                                                    <w:bottom w:val="none" w:sz="0" w:space="0" w:color="auto"/>
                                                    <w:right w:val="none" w:sz="0" w:space="0" w:color="auto"/>
                                                  </w:divBdr>
                                                  <w:divsChild>
                                                    <w:div w:id="1289240045">
                                                      <w:marLeft w:val="0"/>
                                                      <w:marRight w:val="0"/>
                                                      <w:marTop w:val="0"/>
                                                      <w:marBottom w:val="0"/>
                                                      <w:divBdr>
                                                        <w:top w:val="none" w:sz="0" w:space="0" w:color="auto"/>
                                                        <w:left w:val="none" w:sz="0" w:space="0" w:color="auto"/>
                                                        <w:bottom w:val="none" w:sz="0" w:space="0" w:color="auto"/>
                                                        <w:right w:val="none" w:sz="0" w:space="0" w:color="auto"/>
                                                      </w:divBdr>
                                                      <w:divsChild>
                                                        <w:div w:id="14374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450345">
                                              <w:marLeft w:val="0"/>
                                              <w:marRight w:val="0"/>
                                              <w:marTop w:val="0"/>
                                              <w:marBottom w:val="0"/>
                                              <w:divBdr>
                                                <w:top w:val="none" w:sz="0" w:space="0" w:color="auto"/>
                                                <w:left w:val="none" w:sz="0" w:space="0" w:color="auto"/>
                                                <w:bottom w:val="none" w:sz="0" w:space="0" w:color="auto"/>
                                                <w:right w:val="none" w:sz="0" w:space="0" w:color="auto"/>
                                              </w:divBdr>
                                              <w:divsChild>
                                                <w:div w:id="1061245819">
                                                  <w:marLeft w:val="0"/>
                                                  <w:marRight w:val="0"/>
                                                  <w:marTop w:val="0"/>
                                                  <w:marBottom w:val="0"/>
                                                  <w:divBdr>
                                                    <w:top w:val="none" w:sz="0" w:space="0" w:color="auto"/>
                                                    <w:left w:val="none" w:sz="0" w:space="0" w:color="auto"/>
                                                    <w:bottom w:val="none" w:sz="0" w:space="0" w:color="auto"/>
                                                    <w:right w:val="none" w:sz="0" w:space="0" w:color="auto"/>
                                                  </w:divBdr>
                                                </w:div>
                                                <w:div w:id="2096899881">
                                                  <w:marLeft w:val="0"/>
                                                  <w:marRight w:val="0"/>
                                                  <w:marTop w:val="0"/>
                                                  <w:marBottom w:val="0"/>
                                                  <w:divBdr>
                                                    <w:top w:val="none" w:sz="0" w:space="0" w:color="auto"/>
                                                    <w:left w:val="none" w:sz="0" w:space="0" w:color="auto"/>
                                                    <w:bottom w:val="none" w:sz="0" w:space="0" w:color="auto"/>
                                                    <w:right w:val="none" w:sz="0" w:space="0" w:color="auto"/>
                                                  </w:divBdr>
                                                </w:div>
                                                <w:div w:id="1502769227">
                                                  <w:marLeft w:val="0"/>
                                                  <w:marRight w:val="0"/>
                                                  <w:marTop w:val="0"/>
                                                  <w:marBottom w:val="0"/>
                                                  <w:divBdr>
                                                    <w:top w:val="none" w:sz="0" w:space="0" w:color="auto"/>
                                                    <w:left w:val="none" w:sz="0" w:space="0" w:color="auto"/>
                                                    <w:bottom w:val="none" w:sz="0" w:space="0" w:color="auto"/>
                                                    <w:right w:val="none" w:sz="0" w:space="0" w:color="auto"/>
                                                  </w:divBdr>
                                                </w:div>
                                                <w:div w:id="259024562">
                                                  <w:marLeft w:val="0"/>
                                                  <w:marRight w:val="0"/>
                                                  <w:marTop w:val="0"/>
                                                  <w:marBottom w:val="0"/>
                                                  <w:divBdr>
                                                    <w:top w:val="none" w:sz="0" w:space="0" w:color="auto"/>
                                                    <w:left w:val="none" w:sz="0" w:space="0" w:color="auto"/>
                                                    <w:bottom w:val="none" w:sz="0" w:space="0" w:color="auto"/>
                                                    <w:right w:val="none" w:sz="0" w:space="0" w:color="auto"/>
                                                  </w:divBdr>
                                                </w:div>
                                                <w:div w:id="1615481192">
                                                  <w:marLeft w:val="0"/>
                                                  <w:marRight w:val="0"/>
                                                  <w:marTop w:val="0"/>
                                                  <w:marBottom w:val="0"/>
                                                  <w:divBdr>
                                                    <w:top w:val="none" w:sz="0" w:space="0" w:color="auto"/>
                                                    <w:left w:val="none" w:sz="0" w:space="0" w:color="auto"/>
                                                    <w:bottom w:val="none" w:sz="0" w:space="0" w:color="auto"/>
                                                    <w:right w:val="none" w:sz="0" w:space="0" w:color="auto"/>
                                                  </w:divBdr>
                                                </w:div>
                                                <w:div w:id="1207370792">
                                                  <w:marLeft w:val="0"/>
                                                  <w:marRight w:val="0"/>
                                                  <w:marTop w:val="0"/>
                                                  <w:marBottom w:val="0"/>
                                                  <w:divBdr>
                                                    <w:top w:val="none" w:sz="0" w:space="0" w:color="auto"/>
                                                    <w:left w:val="none" w:sz="0" w:space="0" w:color="auto"/>
                                                    <w:bottom w:val="none" w:sz="0" w:space="0" w:color="auto"/>
                                                    <w:right w:val="none" w:sz="0" w:space="0" w:color="auto"/>
                                                  </w:divBdr>
                                                </w:div>
                                                <w:div w:id="54744470">
                                                  <w:marLeft w:val="0"/>
                                                  <w:marRight w:val="0"/>
                                                  <w:marTop w:val="0"/>
                                                  <w:marBottom w:val="0"/>
                                                  <w:divBdr>
                                                    <w:top w:val="none" w:sz="0" w:space="0" w:color="auto"/>
                                                    <w:left w:val="none" w:sz="0" w:space="0" w:color="auto"/>
                                                    <w:bottom w:val="none" w:sz="0" w:space="0" w:color="auto"/>
                                                    <w:right w:val="none" w:sz="0" w:space="0" w:color="auto"/>
                                                  </w:divBdr>
                                                </w:div>
                                                <w:div w:id="1785348673">
                                                  <w:marLeft w:val="0"/>
                                                  <w:marRight w:val="0"/>
                                                  <w:marTop w:val="0"/>
                                                  <w:marBottom w:val="0"/>
                                                  <w:divBdr>
                                                    <w:top w:val="none" w:sz="0" w:space="0" w:color="auto"/>
                                                    <w:left w:val="none" w:sz="0" w:space="0" w:color="auto"/>
                                                    <w:bottom w:val="none" w:sz="0" w:space="0" w:color="auto"/>
                                                    <w:right w:val="none" w:sz="0" w:space="0" w:color="auto"/>
                                                  </w:divBdr>
                                                </w:div>
                                                <w:div w:id="1253317366">
                                                  <w:marLeft w:val="0"/>
                                                  <w:marRight w:val="0"/>
                                                  <w:marTop w:val="0"/>
                                                  <w:marBottom w:val="0"/>
                                                  <w:divBdr>
                                                    <w:top w:val="none" w:sz="0" w:space="0" w:color="auto"/>
                                                    <w:left w:val="none" w:sz="0" w:space="0" w:color="auto"/>
                                                    <w:bottom w:val="none" w:sz="0" w:space="0" w:color="auto"/>
                                                    <w:right w:val="none" w:sz="0" w:space="0" w:color="auto"/>
                                                  </w:divBdr>
                                                </w:div>
                                                <w:div w:id="1333796320">
                                                  <w:marLeft w:val="0"/>
                                                  <w:marRight w:val="0"/>
                                                  <w:marTop w:val="0"/>
                                                  <w:marBottom w:val="0"/>
                                                  <w:divBdr>
                                                    <w:top w:val="none" w:sz="0" w:space="0" w:color="auto"/>
                                                    <w:left w:val="none" w:sz="0" w:space="0" w:color="auto"/>
                                                    <w:bottom w:val="none" w:sz="0" w:space="0" w:color="auto"/>
                                                    <w:right w:val="none" w:sz="0" w:space="0" w:color="auto"/>
                                                  </w:divBdr>
                                                </w:div>
                                                <w:div w:id="540636358">
                                                  <w:marLeft w:val="0"/>
                                                  <w:marRight w:val="0"/>
                                                  <w:marTop w:val="0"/>
                                                  <w:marBottom w:val="0"/>
                                                  <w:divBdr>
                                                    <w:top w:val="none" w:sz="0" w:space="0" w:color="auto"/>
                                                    <w:left w:val="none" w:sz="0" w:space="0" w:color="auto"/>
                                                    <w:bottom w:val="none" w:sz="0" w:space="0" w:color="auto"/>
                                                    <w:right w:val="none" w:sz="0" w:space="0" w:color="auto"/>
                                                  </w:divBdr>
                                                </w:div>
                                              </w:divsChild>
                                            </w:div>
                                            <w:div w:id="562449897">
                                              <w:marLeft w:val="0"/>
                                              <w:marRight w:val="0"/>
                                              <w:marTop w:val="0"/>
                                              <w:marBottom w:val="0"/>
                                              <w:divBdr>
                                                <w:top w:val="none" w:sz="0" w:space="0" w:color="auto"/>
                                                <w:left w:val="none" w:sz="0" w:space="0" w:color="auto"/>
                                                <w:bottom w:val="none" w:sz="0" w:space="0" w:color="auto"/>
                                                <w:right w:val="none" w:sz="0" w:space="0" w:color="auto"/>
                                              </w:divBdr>
                                            </w:div>
                                            <w:div w:id="296496243">
                                              <w:marLeft w:val="0"/>
                                              <w:marRight w:val="0"/>
                                              <w:marTop w:val="0"/>
                                              <w:marBottom w:val="0"/>
                                              <w:divBdr>
                                                <w:top w:val="none" w:sz="0" w:space="0" w:color="auto"/>
                                                <w:left w:val="none" w:sz="0" w:space="0" w:color="auto"/>
                                                <w:bottom w:val="none" w:sz="0" w:space="0" w:color="auto"/>
                                                <w:right w:val="none" w:sz="0" w:space="0" w:color="auto"/>
                                              </w:divBdr>
                                            </w:div>
                                            <w:div w:id="1474369419">
                                              <w:marLeft w:val="0"/>
                                              <w:marRight w:val="0"/>
                                              <w:marTop w:val="0"/>
                                              <w:marBottom w:val="0"/>
                                              <w:divBdr>
                                                <w:top w:val="none" w:sz="0" w:space="0" w:color="auto"/>
                                                <w:left w:val="none" w:sz="0" w:space="0" w:color="auto"/>
                                                <w:bottom w:val="none" w:sz="0" w:space="0" w:color="auto"/>
                                                <w:right w:val="none" w:sz="0" w:space="0" w:color="auto"/>
                                              </w:divBdr>
                                            </w:div>
                                            <w:div w:id="943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KI5lKGSqBGa7oMZQhaWxbqkBeM8bm-Er/view?usp=sharing" TargetMode="External"/><Relationship Id="rId3" Type="http://schemas.openxmlformats.org/officeDocument/2006/relationships/settings" Target="settings.xml"/><Relationship Id="rId7" Type="http://schemas.openxmlformats.org/officeDocument/2006/relationships/hyperlink" Target="http://www.iadb.org/en/about-us/how-the-inter-american-development-bank-is-organized,5998.html?open_accordion=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rdd3crHr-ITWn2DA3drEmWCEcHgUDngr/view?usp=sharing" TargetMode="External"/><Relationship Id="rId11" Type="http://schemas.openxmlformats.org/officeDocument/2006/relationships/theme" Target="theme/theme1.xml"/><Relationship Id="rId5" Type="http://schemas.openxmlformats.org/officeDocument/2006/relationships/hyperlink" Target="https://drive.google.com/file/d/1Z1_nCeL5BD6ogrrqKwkej_2_7dDgDo13/view?usp=sha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zJBFJCFNEgpUGyOhFHutLGJRYBGoLFu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2157</Words>
  <Characters>12299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Lafon, Francois</dc:creator>
  <cp:keywords/>
  <dc:description/>
  <cp:lastModifiedBy>Lafon, Francois</cp:lastModifiedBy>
  <cp:revision>1</cp:revision>
  <dcterms:created xsi:type="dcterms:W3CDTF">2017-12-13T16:31:00Z</dcterms:created>
  <dcterms:modified xsi:type="dcterms:W3CDTF">2017-12-13T16:32:00Z</dcterms:modified>
</cp:coreProperties>
</file>