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88" w:rsidRPr="006B7588" w:rsidRDefault="006B7588" w:rsidP="006B7588">
      <w:pPr>
        <w:spacing w:after="0" w:line="240" w:lineRule="auto"/>
        <w:rPr>
          <w:rFonts w:ascii="Times New Roman" w:eastAsia="Times New Roman" w:hAnsi="Times New Roman" w:cs="Times New Roman"/>
          <w:sz w:val="24"/>
          <w:szCs w:val="24"/>
        </w:rPr>
      </w:pPr>
    </w:p>
    <w:tbl>
      <w:tblPr>
        <w:tblW w:w="12960" w:type="dxa"/>
        <w:tblCellMar>
          <w:left w:w="0" w:type="dxa"/>
          <w:right w:w="0" w:type="dxa"/>
        </w:tblCellMar>
        <w:tblLook w:val="04A0" w:firstRow="1" w:lastRow="0" w:firstColumn="1" w:lastColumn="0" w:noHBand="0" w:noVBand="1"/>
      </w:tblPr>
      <w:tblGrid>
        <w:gridCol w:w="12960"/>
      </w:tblGrid>
      <w:tr w:rsidR="006B7588" w:rsidRPr="006B7588" w:rsidTr="006B7588">
        <w:tc>
          <w:tcPr>
            <w:tcW w:w="0" w:type="auto"/>
            <w:tcBorders>
              <w:top w:val="nil"/>
              <w:left w:val="nil"/>
              <w:bottom w:val="nil"/>
              <w:right w:val="nil"/>
            </w:tcBorders>
            <w:vAlign w:val="bottom"/>
            <w:hideMark/>
          </w:tcPr>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000000"/>
                <w:sz w:val="24"/>
                <w:szCs w:val="24"/>
                <w:bdr w:val="none" w:sz="0" w:space="0" w:color="auto" w:frame="1"/>
              </w:rPr>
              <w:t>Manage the execution of Agreements under the International Traffic in Arms Regulations (ITAR) and ensure compliance for all activities under the agreement.  This role will partner with the businesses to provide solutions that meet the overall mission deliverables and enables the businesses to balance business execution and compliance requirements in collaboration with the Global Trade Compliance team.</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0"/>
                <w:szCs w:val="20"/>
                <w:bdr w:val="none" w:sz="0" w:space="0" w:color="auto" w:frame="1"/>
              </w:rPr>
              <w:t> </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000000"/>
                <w:sz w:val="24"/>
                <w:szCs w:val="24"/>
                <w:bdr w:val="none" w:sz="0" w:space="0" w:color="auto" w:frame="1"/>
              </w:rPr>
              <w:t>Responsibilities include:</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0"/>
                <w:szCs w:val="20"/>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Manage the relationship with foreign licensees in collaboration with Contracts, Supply Chain Management, Business Development / Capture Managers and / or Program Management.</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Drive review of the draft Agreement / Amendment with the applicable Business Unit functions and the foreign licensees prior to submission.</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Monitor and identify changes to Agreement and collaborate with EXIM of any changes affecting the Agreement upon knowledge of the change. </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Track employees performing activities authorized under the Agreement and ensure those employees have reviewed and acknowledged in writing the Program Export Import Control Plan (PEICP).</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Identify and document approved transfer mechanisms and ensure records of all Export transactions (e.g., technical data Exports and defense services) are maintained and documented in accordance with EXIM approved record keeping processes.</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Initiate, gather information on, and coordinate with functions, EXIM and trade counsel Part 130 processing and reporting to include supplemental reports.</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Support and coordinate with program and engineering to provide accurate low observable/counter low-observable and critical program statements to EXIM for ITAR applications.</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Manage hardware custodians and notify the cognizant EXIM licensing coordinator or manager when the designated hardware custodian changes.</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In conjunction with EXIM Director, develop temporary hardware management plan, including tracking training for the responsible </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Ensure agreement revalidation surveys and hardware surveys are completed timely and accurately by programs and hardware custodians.</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000000"/>
                <w:sz w:val="24"/>
                <w:szCs w:val="24"/>
                <w:bdr w:val="none" w:sz="0" w:space="0" w:color="auto" w:frame="1"/>
              </w:rPr>
              <w:t>Some travel as required. (5-10%)</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b/>
                <w:bCs/>
                <w:color w:val="000000"/>
                <w:sz w:val="24"/>
                <w:szCs w:val="24"/>
                <w:bdr w:val="none" w:sz="0" w:space="0" w:color="auto" w:frame="1"/>
              </w:rPr>
              <w:t>Required Skills and Experience: </w:t>
            </w:r>
          </w:p>
          <w:p w:rsidR="006B7588" w:rsidRPr="006B7588" w:rsidRDefault="006B7588" w:rsidP="006B7588">
            <w:pPr>
              <w:spacing w:after="0" w:line="240" w:lineRule="auto"/>
              <w:ind w:left="720" w:hanging="360"/>
              <w:textAlignment w:val="baseline"/>
              <w:rPr>
                <w:rFonts w:ascii="Verdana" w:eastAsia="Times New Roman" w:hAnsi="Verdana" w:cs="Times New Roman"/>
                <w:color w:val="333333"/>
                <w:sz w:val="17"/>
                <w:szCs w:val="17"/>
              </w:rPr>
            </w:pPr>
            <w:r w:rsidRPr="006B7588">
              <w:rPr>
                <w:rFonts w:ascii="Symbol" w:eastAsia="Times New Roman" w:hAnsi="Symbol" w:cs="Times New Roman"/>
                <w:color w:val="333333"/>
                <w:sz w:val="24"/>
                <w:szCs w:val="24"/>
                <w:bdr w:val="none" w:sz="0" w:space="0" w:color="auto" w:frame="1"/>
              </w:rPr>
              <w:t></w:t>
            </w:r>
            <w:r w:rsidRPr="006B7588">
              <w:rPr>
                <w:rFonts w:ascii="Times New Roman" w:eastAsia="Times New Roman" w:hAnsi="Times New Roman"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8+ years export / import related experience and application of regulations (ITAR, EAR, Customs) </w:t>
            </w:r>
          </w:p>
          <w:p w:rsidR="006B7588" w:rsidRPr="006B7588" w:rsidRDefault="006B7588" w:rsidP="006B7588">
            <w:pPr>
              <w:spacing w:after="0" w:line="240" w:lineRule="auto"/>
              <w:ind w:left="720" w:hanging="360"/>
              <w:textAlignment w:val="baseline"/>
              <w:rPr>
                <w:rFonts w:ascii="Verdana" w:eastAsia="Times New Roman" w:hAnsi="Verdana" w:cs="Times New Roman"/>
                <w:color w:val="333333"/>
                <w:sz w:val="17"/>
                <w:szCs w:val="17"/>
              </w:rPr>
            </w:pPr>
            <w:r w:rsidRPr="006B7588">
              <w:rPr>
                <w:rFonts w:ascii="Symbol" w:eastAsia="Times New Roman" w:hAnsi="Symbol" w:cs="Times New Roman"/>
                <w:color w:val="333333"/>
                <w:sz w:val="24"/>
                <w:szCs w:val="24"/>
                <w:bdr w:val="none" w:sz="0" w:space="0" w:color="auto" w:frame="1"/>
              </w:rPr>
              <w:t></w:t>
            </w:r>
            <w:r w:rsidRPr="006B7588">
              <w:rPr>
                <w:rFonts w:ascii="Times New Roman" w:eastAsia="Times New Roman" w:hAnsi="Times New Roman"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Analytical and complex problem solving skills </w:t>
            </w:r>
          </w:p>
          <w:p w:rsidR="006B7588" w:rsidRPr="006B7588" w:rsidRDefault="006B7588" w:rsidP="006B7588">
            <w:pPr>
              <w:spacing w:after="0" w:line="240" w:lineRule="auto"/>
              <w:ind w:left="720" w:hanging="360"/>
              <w:textAlignment w:val="baseline"/>
              <w:rPr>
                <w:rFonts w:ascii="Verdana" w:eastAsia="Times New Roman" w:hAnsi="Verdana" w:cs="Times New Roman"/>
                <w:color w:val="333333"/>
                <w:sz w:val="17"/>
                <w:szCs w:val="17"/>
              </w:rPr>
            </w:pPr>
            <w:r w:rsidRPr="006B7588">
              <w:rPr>
                <w:rFonts w:ascii="Symbol" w:eastAsia="Times New Roman" w:hAnsi="Symbol" w:cs="Times New Roman"/>
                <w:color w:val="333333"/>
                <w:sz w:val="24"/>
                <w:szCs w:val="24"/>
                <w:bdr w:val="none" w:sz="0" w:space="0" w:color="auto" w:frame="1"/>
              </w:rPr>
              <w:t></w:t>
            </w:r>
            <w:r w:rsidRPr="006B7588">
              <w:rPr>
                <w:rFonts w:ascii="Times New Roman" w:eastAsia="Times New Roman" w:hAnsi="Times New Roman"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Demonstrated ability to communicate effectively with all levels of management; exercise leadership; self-initiative; and sound judgment</w:t>
            </w:r>
          </w:p>
          <w:p w:rsidR="006B7588" w:rsidRPr="006B7588" w:rsidRDefault="006B7588" w:rsidP="006B7588">
            <w:pPr>
              <w:spacing w:after="0" w:line="240" w:lineRule="auto"/>
              <w:ind w:left="720" w:hanging="360"/>
              <w:textAlignment w:val="baseline"/>
              <w:rPr>
                <w:rFonts w:ascii="Verdana" w:eastAsia="Times New Roman" w:hAnsi="Verdana" w:cs="Times New Roman"/>
                <w:color w:val="333333"/>
                <w:sz w:val="17"/>
                <w:szCs w:val="17"/>
              </w:rPr>
            </w:pPr>
            <w:r w:rsidRPr="006B7588">
              <w:rPr>
                <w:rFonts w:ascii="Symbol" w:eastAsia="Times New Roman" w:hAnsi="Symbol" w:cs="Times New Roman"/>
                <w:color w:val="333333"/>
                <w:sz w:val="24"/>
                <w:szCs w:val="24"/>
                <w:bdr w:val="none" w:sz="0" w:space="0" w:color="auto" w:frame="1"/>
              </w:rPr>
              <w:t></w:t>
            </w:r>
            <w:r w:rsidRPr="006B7588">
              <w:rPr>
                <w:rFonts w:ascii="Times New Roman" w:eastAsia="Times New Roman" w:hAnsi="Times New Roman"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Experience on multi-functional teams working export/import issues and driving issues to conclusions </w:t>
            </w:r>
          </w:p>
          <w:p w:rsidR="006B7588" w:rsidRPr="006B7588" w:rsidRDefault="006B7588" w:rsidP="006B7588">
            <w:pPr>
              <w:spacing w:after="0" w:line="240" w:lineRule="auto"/>
              <w:ind w:left="720" w:hanging="360"/>
              <w:textAlignment w:val="baseline"/>
              <w:rPr>
                <w:rFonts w:ascii="Verdana" w:eastAsia="Times New Roman" w:hAnsi="Verdana" w:cs="Times New Roman"/>
                <w:color w:val="333333"/>
                <w:sz w:val="17"/>
                <w:szCs w:val="17"/>
              </w:rPr>
            </w:pPr>
            <w:r w:rsidRPr="006B7588">
              <w:rPr>
                <w:rFonts w:ascii="Symbol" w:eastAsia="Times New Roman" w:hAnsi="Symbol" w:cs="Times New Roman"/>
                <w:color w:val="333333"/>
                <w:sz w:val="24"/>
                <w:szCs w:val="24"/>
                <w:bdr w:val="none" w:sz="0" w:space="0" w:color="auto" w:frame="1"/>
              </w:rPr>
              <w:t></w:t>
            </w:r>
            <w:r w:rsidRPr="006B7588">
              <w:rPr>
                <w:rFonts w:ascii="Times New Roman" w:eastAsia="Times New Roman" w:hAnsi="Times New Roman"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Application of business principles and concepts</w:t>
            </w:r>
          </w:p>
          <w:p w:rsidR="006B7588" w:rsidRPr="006B7588" w:rsidRDefault="006B7588" w:rsidP="006B7588">
            <w:pPr>
              <w:spacing w:after="0" w:line="240" w:lineRule="auto"/>
              <w:ind w:left="720" w:hanging="360"/>
              <w:textAlignment w:val="baseline"/>
              <w:rPr>
                <w:rFonts w:ascii="Verdana" w:eastAsia="Times New Roman" w:hAnsi="Verdana" w:cs="Times New Roman"/>
                <w:color w:val="333333"/>
                <w:sz w:val="17"/>
                <w:szCs w:val="17"/>
              </w:rPr>
            </w:pPr>
            <w:r w:rsidRPr="006B7588">
              <w:rPr>
                <w:rFonts w:ascii="Symbol" w:eastAsia="Times New Roman" w:hAnsi="Symbol" w:cs="Times New Roman"/>
                <w:color w:val="333333"/>
                <w:sz w:val="24"/>
                <w:szCs w:val="24"/>
                <w:bdr w:val="none" w:sz="0" w:space="0" w:color="auto" w:frame="1"/>
              </w:rPr>
              <w:t></w:t>
            </w:r>
            <w:r w:rsidRPr="006B7588">
              <w:rPr>
                <w:rFonts w:ascii="Times New Roman" w:eastAsia="Times New Roman" w:hAnsi="Times New Roman"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Working knowledge of Microsoft Office Suite</w:t>
            </w:r>
          </w:p>
          <w:p w:rsidR="006B7588" w:rsidRPr="006B7588" w:rsidRDefault="006B7588" w:rsidP="006B7588">
            <w:pPr>
              <w:spacing w:after="0" w:line="240" w:lineRule="auto"/>
              <w:ind w:left="720" w:hanging="360"/>
              <w:textAlignment w:val="baseline"/>
              <w:rPr>
                <w:rFonts w:ascii="Verdana" w:eastAsia="Times New Roman" w:hAnsi="Verdana" w:cs="Times New Roman"/>
                <w:color w:val="333333"/>
                <w:sz w:val="17"/>
                <w:szCs w:val="17"/>
              </w:rPr>
            </w:pPr>
            <w:r w:rsidRPr="006B7588">
              <w:rPr>
                <w:rFonts w:ascii="Symbol" w:eastAsia="Times New Roman" w:hAnsi="Symbol" w:cs="Times New Roman"/>
                <w:color w:val="333333"/>
                <w:sz w:val="24"/>
                <w:szCs w:val="24"/>
                <w:bdr w:val="none" w:sz="0" w:space="0" w:color="auto" w:frame="1"/>
              </w:rPr>
              <w:t></w:t>
            </w:r>
            <w:r w:rsidRPr="006B7588">
              <w:rPr>
                <w:rFonts w:ascii="Times New Roman" w:eastAsia="Times New Roman" w:hAnsi="Times New Roman"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Able to obtain a DoD Security Clearance</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b/>
                <w:bCs/>
                <w:color w:val="333333"/>
                <w:sz w:val="24"/>
                <w:szCs w:val="24"/>
                <w:bdr w:val="none" w:sz="0" w:space="0" w:color="auto" w:frame="1"/>
              </w:rPr>
              <w:t>Required Education:</w:t>
            </w:r>
            <w:r w:rsidRPr="006B7588">
              <w:rPr>
                <w:rFonts w:ascii="Calibri" w:eastAsia="Times New Roman" w:hAnsi="Calibri" w:cs="Times New Roman"/>
                <w:color w:val="333333"/>
                <w:sz w:val="24"/>
                <w:szCs w:val="24"/>
                <w:bdr w:val="none" w:sz="0" w:space="0" w:color="auto" w:frame="1"/>
              </w:rPr>
              <w:t> </w:t>
            </w:r>
          </w:p>
          <w:p w:rsidR="006B7588" w:rsidRPr="006B7588" w:rsidRDefault="006B7588" w:rsidP="006B7588">
            <w:pPr>
              <w:spacing w:after="0" w:line="240" w:lineRule="auto"/>
              <w:textAlignment w:val="baseline"/>
              <w:rPr>
                <w:rFonts w:ascii="Times New Roman" w:eastAsia="Times New Roman" w:hAnsi="Times New Roman" w:cs="Times New Roman"/>
                <w:color w:val="333333"/>
                <w:sz w:val="17"/>
                <w:szCs w:val="17"/>
              </w:rPr>
            </w:pPr>
            <w:r w:rsidRPr="006B7588">
              <w:rPr>
                <w:rFonts w:ascii="Calibri" w:eastAsia="Times New Roman" w:hAnsi="Calibri" w:cs="Times New Roman"/>
                <w:color w:val="333333"/>
                <w:sz w:val="24"/>
                <w:szCs w:val="24"/>
                <w:bdr w:val="none" w:sz="0" w:space="0" w:color="auto" w:frame="1"/>
              </w:rPr>
              <w:t>·</w:t>
            </w:r>
            <w:r w:rsidRPr="006B7588">
              <w:rPr>
                <w:rFonts w:ascii="Calibri" w:eastAsia="Times New Roman" w:hAnsi="Calibri" w:cs="Times New Roman"/>
                <w:color w:val="333333"/>
                <w:sz w:val="14"/>
                <w:szCs w:val="14"/>
                <w:bdr w:val="none" w:sz="0" w:space="0" w:color="auto" w:frame="1"/>
              </w:rPr>
              <w:t> </w:t>
            </w:r>
            <w:r w:rsidRPr="006B7588">
              <w:rPr>
                <w:rFonts w:ascii="Calibri" w:eastAsia="Times New Roman" w:hAnsi="Calibri" w:cs="Times New Roman"/>
                <w:color w:val="333333"/>
                <w:sz w:val="24"/>
                <w:szCs w:val="24"/>
                <w:bdr w:val="none" w:sz="0" w:space="0" w:color="auto" w:frame="1"/>
              </w:rPr>
              <w:t>Bachelor’s Degree in business, international relations, political science, history, or related field</w:t>
            </w:r>
          </w:p>
        </w:tc>
      </w:tr>
    </w:tbl>
    <w:p w:rsidR="000811CF" w:rsidRPr="006B7588" w:rsidRDefault="000811CF" w:rsidP="006B7588">
      <w:bookmarkStart w:id="0" w:name="_GoBack"/>
      <w:bookmarkEnd w:id="0"/>
    </w:p>
    <w:sectPr w:rsidR="000811CF" w:rsidRPr="006B7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88"/>
    <w:rsid w:val="00001B31"/>
    <w:rsid w:val="00001BED"/>
    <w:rsid w:val="00001EDA"/>
    <w:rsid w:val="00002765"/>
    <w:rsid w:val="0000328F"/>
    <w:rsid w:val="00006D39"/>
    <w:rsid w:val="000079B8"/>
    <w:rsid w:val="000178C1"/>
    <w:rsid w:val="00034F41"/>
    <w:rsid w:val="00040F27"/>
    <w:rsid w:val="00042D1D"/>
    <w:rsid w:val="000465D7"/>
    <w:rsid w:val="0005105C"/>
    <w:rsid w:val="00051BC5"/>
    <w:rsid w:val="00056911"/>
    <w:rsid w:val="000576B8"/>
    <w:rsid w:val="0006311B"/>
    <w:rsid w:val="00065D52"/>
    <w:rsid w:val="00066147"/>
    <w:rsid w:val="00067D04"/>
    <w:rsid w:val="000701F9"/>
    <w:rsid w:val="0007091A"/>
    <w:rsid w:val="00070DAD"/>
    <w:rsid w:val="00071EFF"/>
    <w:rsid w:val="00075A21"/>
    <w:rsid w:val="000811CF"/>
    <w:rsid w:val="00084D0B"/>
    <w:rsid w:val="000852E3"/>
    <w:rsid w:val="00092102"/>
    <w:rsid w:val="00093DC6"/>
    <w:rsid w:val="00094C09"/>
    <w:rsid w:val="00097AE8"/>
    <w:rsid w:val="000A10D7"/>
    <w:rsid w:val="000B1C60"/>
    <w:rsid w:val="000B61E1"/>
    <w:rsid w:val="000C7BA4"/>
    <w:rsid w:val="000C7E66"/>
    <w:rsid w:val="000D10FC"/>
    <w:rsid w:val="000D6F15"/>
    <w:rsid w:val="000D7E91"/>
    <w:rsid w:val="000E20B3"/>
    <w:rsid w:val="000E2FA6"/>
    <w:rsid w:val="000E39DA"/>
    <w:rsid w:val="000E49CB"/>
    <w:rsid w:val="000F1A1C"/>
    <w:rsid w:val="000F2245"/>
    <w:rsid w:val="000F3616"/>
    <w:rsid w:val="000F6D85"/>
    <w:rsid w:val="00102632"/>
    <w:rsid w:val="00106503"/>
    <w:rsid w:val="00110377"/>
    <w:rsid w:val="00111395"/>
    <w:rsid w:val="00114870"/>
    <w:rsid w:val="00122CA9"/>
    <w:rsid w:val="001244C9"/>
    <w:rsid w:val="00124918"/>
    <w:rsid w:val="0012579A"/>
    <w:rsid w:val="00127B25"/>
    <w:rsid w:val="00140A49"/>
    <w:rsid w:val="00141F39"/>
    <w:rsid w:val="00143ABE"/>
    <w:rsid w:val="00143CF3"/>
    <w:rsid w:val="00146336"/>
    <w:rsid w:val="00152962"/>
    <w:rsid w:val="00152972"/>
    <w:rsid w:val="0015386D"/>
    <w:rsid w:val="001574A7"/>
    <w:rsid w:val="00157502"/>
    <w:rsid w:val="001600E6"/>
    <w:rsid w:val="00161BC2"/>
    <w:rsid w:val="00164CCF"/>
    <w:rsid w:val="00166434"/>
    <w:rsid w:val="00172935"/>
    <w:rsid w:val="00173D25"/>
    <w:rsid w:val="00174B3E"/>
    <w:rsid w:val="0017646C"/>
    <w:rsid w:val="00177408"/>
    <w:rsid w:val="001859DE"/>
    <w:rsid w:val="00186FEA"/>
    <w:rsid w:val="00187F14"/>
    <w:rsid w:val="00191027"/>
    <w:rsid w:val="001914E5"/>
    <w:rsid w:val="0019163B"/>
    <w:rsid w:val="00193BA0"/>
    <w:rsid w:val="001A0B40"/>
    <w:rsid w:val="001A4796"/>
    <w:rsid w:val="001A61D8"/>
    <w:rsid w:val="001B50B9"/>
    <w:rsid w:val="001D23E6"/>
    <w:rsid w:val="001E0720"/>
    <w:rsid w:val="001E1C48"/>
    <w:rsid w:val="001E2018"/>
    <w:rsid w:val="001E22C3"/>
    <w:rsid w:val="001E5310"/>
    <w:rsid w:val="001E57D9"/>
    <w:rsid w:val="001F213E"/>
    <w:rsid w:val="001F4213"/>
    <w:rsid w:val="00202F03"/>
    <w:rsid w:val="00203DB5"/>
    <w:rsid w:val="00205749"/>
    <w:rsid w:val="0022238D"/>
    <w:rsid w:val="00227856"/>
    <w:rsid w:val="00230187"/>
    <w:rsid w:val="00231D33"/>
    <w:rsid w:val="0023289E"/>
    <w:rsid w:val="002329DC"/>
    <w:rsid w:val="002367C1"/>
    <w:rsid w:val="0023790C"/>
    <w:rsid w:val="002411C7"/>
    <w:rsid w:val="00241504"/>
    <w:rsid w:val="002429AD"/>
    <w:rsid w:val="0024639E"/>
    <w:rsid w:val="00247C2D"/>
    <w:rsid w:val="00251870"/>
    <w:rsid w:val="0025545C"/>
    <w:rsid w:val="00262584"/>
    <w:rsid w:val="002637BE"/>
    <w:rsid w:val="0026522B"/>
    <w:rsid w:val="00265353"/>
    <w:rsid w:val="0027286A"/>
    <w:rsid w:val="0027371E"/>
    <w:rsid w:val="00273F58"/>
    <w:rsid w:val="002753F5"/>
    <w:rsid w:val="002766CE"/>
    <w:rsid w:val="002807D3"/>
    <w:rsid w:val="002835DF"/>
    <w:rsid w:val="00283D06"/>
    <w:rsid w:val="00290924"/>
    <w:rsid w:val="002936CB"/>
    <w:rsid w:val="00295382"/>
    <w:rsid w:val="00296452"/>
    <w:rsid w:val="002A1504"/>
    <w:rsid w:val="002A2054"/>
    <w:rsid w:val="002A4D33"/>
    <w:rsid w:val="002A68F5"/>
    <w:rsid w:val="002A7A4E"/>
    <w:rsid w:val="002B1688"/>
    <w:rsid w:val="002B2458"/>
    <w:rsid w:val="002B2EF0"/>
    <w:rsid w:val="002B6D46"/>
    <w:rsid w:val="002B79E0"/>
    <w:rsid w:val="002C02B9"/>
    <w:rsid w:val="002C0382"/>
    <w:rsid w:val="002C21EA"/>
    <w:rsid w:val="002C6840"/>
    <w:rsid w:val="002D038C"/>
    <w:rsid w:val="002D1EE1"/>
    <w:rsid w:val="002D7492"/>
    <w:rsid w:val="002E3122"/>
    <w:rsid w:val="002F7EBF"/>
    <w:rsid w:val="003013B3"/>
    <w:rsid w:val="00305D4D"/>
    <w:rsid w:val="003113A4"/>
    <w:rsid w:val="003128A4"/>
    <w:rsid w:val="003170B1"/>
    <w:rsid w:val="00317B86"/>
    <w:rsid w:val="00317BD8"/>
    <w:rsid w:val="0032120A"/>
    <w:rsid w:val="00321E9D"/>
    <w:rsid w:val="0032338B"/>
    <w:rsid w:val="00323C0C"/>
    <w:rsid w:val="00324664"/>
    <w:rsid w:val="003251F8"/>
    <w:rsid w:val="0032600D"/>
    <w:rsid w:val="0032616F"/>
    <w:rsid w:val="003271CA"/>
    <w:rsid w:val="00327D51"/>
    <w:rsid w:val="0033071D"/>
    <w:rsid w:val="00331411"/>
    <w:rsid w:val="0033213E"/>
    <w:rsid w:val="00332E94"/>
    <w:rsid w:val="00336004"/>
    <w:rsid w:val="00337051"/>
    <w:rsid w:val="00340139"/>
    <w:rsid w:val="0034034A"/>
    <w:rsid w:val="00341185"/>
    <w:rsid w:val="00342E1F"/>
    <w:rsid w:val="00345D21"/>
    <w:rsid w:val="003508A2"/>
    <w:rsid w:val="00350B98"/>
    <w:rsid w:val="00351FF1"/>
    <w:rsid w:val="003565BD"/>
    <w:rsid w:val="003606F3"/>
    <w:rsid w:val="00361F76"/>
    <w:rsid w:val="003664D8"/>
    <w:rsid w:val="0037052D"/>
    <w:rsid w:val="00371497"/>
    <w:rsid w:val="003733B0"/>
    <w:rsid w:val="00376E4B"/>
    <w:rsid w:val="00380B95"/>
    <w:rsid w:val="003814F5"/>
    <w:rsid w:val="00390F7B"/>
    <w:rsid w:val="0039119E"/>
    <w:rsid w:val="00391392"/>
    <w:rsid w:val="003A0FCD"/>
    <w:rsid w:val="003A24B6"/>
    <w:rsid w:val="003A71EE"/>
    <w:rsid w:val="003B089D"/>
    <w:rsid w:val="003B5B8E"/>
    <w:rsid w:val="003C42E1"/>
    <w:rsid w:val="003D28C8"/>
    <w:rsid w:val="003D2B4F"/>
    <w:rsid w:val="003D2E63"/>
    <w:rsid w:val="003D322D"/>
    <w:rsid w:val="003D5093"/>
    <w:rsid w:val="003D6644"/>
    <w:rsid w:val="003D6BA5"/>
    <w:rsid w:val="003E36B2"/>
    <w:rsid w:val="003E421A"/>
    <w:rsid w:val="003E617B"/>
    <w:rsid w:val="003F4A4F"/>
    <w:rsid w:val="003F670D"/>
    <w:rsid w:val="003F6B52"/>
    <w:rsid w:val="0040466D"/>
    <w:rsid w:val="004068BF"/>
    <w:rsid w:val="00412552"/>
    <w:rsid w:val="00413E9A"/>
    <w:rsid w:val="0042208B"/>
    <w:rsid w:val="00422600"/>
    <w:rsid w:val="00424953"/>
    <w:rsid w:val="004268AE"/>
    <w:rsid w:val="00432A41"/>
    <w:rsid w:val="00436C3C"/>
    <w:rsid w:val="00436F2A"/>
    <w:rsid w:val="00437A3C"/>
    <w:rsid w:val="00444DDE"/>
    <w:rsid w:val="00447141"/>
    <w:rsid w:val="00447FA4"/>
    <w:rsid w:val="004524F0"/>
    <w:rsid w:val="00455C61"/>
    <w:rsid w:val="00461556"/>
    <w:rsid w:val="0046342C"/>
    <w:rsid w:val="004637B2"/>
    <w:rsid w:val="004645EE"/>
    <w:rsid w:val="00464719"/>
    <w:rsid w:val="004704B1"/>
    <w:rsid w:val="0047062C"/>
    <w:rsid w:val="00470FF4"/>
    <w:rsid w:val="00473136"/>
    <w:rsid w:val="00474A88"/>
    <w:rsid w:val="00482B42"/>
    <w:rsid w:val="00483FD0"/>
    <w:rsid w:val="004847A7"/>
    <w:rsid w:val="00484A09"/>
    <w:rsid w:val="00485F2B"/>
    <w:rsid w:val="00485F7D"/>
    <w:rsid w:val="00490502"/>
    <w:rsid w:val="0049131D"/>
    <w:rsid w:val="004A1510"/>
    <w:rsid w:val="004A2461"/>
    <w:rsid w:val="004A2FEC"/>
    <w:rsid w:val="004A3997"/>
    <w:rsid w:val="004B0FF6"/>
    <w:rsid w:val="004B12DB"/>
    <w:rsid w:val="004B17FF"/>
    <w:rsid w:val="004B2C83"/>
    <w:rsid w:val="004C246F"/>
    <w:rsid w:val="004C3218"/>
    <w:rsid w:val="004C42D4"/>
    <w:rsid w:val="004C4984"/>
    <w:rsid w:val="004C6CA7"/>
    <w:rsid w:val="004D62C0"/>
    <w:rsid w:val="004D6B04"/>
    <w:rsid w:val="004E33AC"/>
    <w:rsid w:val="004E3AE7"/>
    <w:rsid w:val="004E5966"/>
    <w:rsid w:val="004E77C1"/>
    <w:rsid w:val="004F1D07"/>
    <w:rsid w:val="004F24D3"/>
    <w:rsid w:val="004F5405"/>
    <w:rsid w:val="0050080C"/>
    <w:rsid w:val="00500A10"/>
    <w:rsid w:val="0050311D"/>
    <w:rsid w:val="00503EC7"/>
    <w:rsid w:val="005041B6"/>
    <w:rsid w:val="00505BCF"/>
    <w:rsid w:val="00506E21"/>
    <w:rsid w:val="00521EDD"/>
    <w:rsid w:val="00525D22"/>
    <w:rsid w:val="005301BD"/>
    <w:rsid w:val="0053288B"/>
    <w:rsid w:val="00540A5F"/>
    <w:rsid w:val="0054104D"/>
    <w:rsid w:val="0054199B"/>
    <w:rsid w:val="00542ECC"/>
    <w:rsid w:val="005603E4"/>
    <w:rsid w:val="0056133C"/>
    <w:rsid w:val="0056318C"/>
    <w:rsid w:val="005665EB"/>
    <w:rsid w:val="005709D6"/>
    <w:rsid w:val="0057254B"/>
    <w:rsid w:val="005729C1"/>
    <w:rsid w:val="00573C16"/>
    <w:rsid w:val="00574EB2"/>
    <w:rsid w:val="00575557"/>
    <w:rsid w:val="0057603C"/>
    <w:rsid w:val="00576BFE"/>
    <w:rsid w:val="005847D0"/>
    <w:rsid w:val="00591E08"/>
    <w:rsid w:val="0059224F"/>
    <w:rsid w:val="00592E7D"/>
    <w:rsid w:val="00594FD0"/>
    <w:rsid w:val="00595B80"/>
    <w:rsid w:val="00597251"/>
    <w:rsid w:val="005978EE"/>
    <w:rsid w:val="00597D16"/>
    <w:rsid w:val="005A14A9"/>
    <w:rsid w:val="005A3DB2"/>
    <w:rsid w:val="005A4AC1"/>
    <w:rsid w:val="005A5726"/>
    <w:rsid w:val="005A5914"/>
    <w:rsid w:val="005A5E86"/>
    <w:rsid w:val="005B1BD3"/>
    <w:rsid w:val="005B3BD7"/>
    <w:rsid w:val="005B5A2A"/>
    <w:rsid w:val="005C5A35"/>
    <w:rsid w:val="005C6211"/>
    <w:rsid w:val="005E2234"/>
    <w:rsid w:val="005E398D"/>
    <w:rsid w:val="005E4126"/>
    <w:rsid w:val="005E4678"/>
    <w:rsid w:val="005F7608"/>
    <w:rsid w:val="00601A02"/>
    <w:rsid w:val="00603831"/>
    <w:rsid w:val="0060599B"/>
    <w:rsid w:val="00610746"/>
    <w:rsid w:val="006107AC"/>
    <w:rsid w:val="00614445"/>
    <w:rsid w:val="0061651A"/>
    <w:rsid w:val="00627188"/>
    <w:rsid w:val="00635686"/>
    <w:rsid w:val="0063585C"/>
    <w:rsid w:val="006372EF"/>
    <w:rsid w:val="006409DD"/>
    <w:rsid w:val="00647CA2"/>
    <w:rsid w:val="0065308A"/>
    <w:rsid w:val="0065386A"/>
    <w:rsid w:val="00665AD5"/>
    <w:rsid w:val="00667B79"/>
    <w:rsid w:val="00670CEE"/>
    <w:rsid w:val="006715FE"/>
    <w:rsid w:val="006738B8"/>
    <w:rsid w:val="00673B25"/>
    <w:rsid w:val="00674FDF"/>
    <w:rsid w:val="00675261"/>
    <w:rsid w:val="006816A5"/>
    <w:rsid w:val="00682586"/>
    <w:rsid w:val="0068293D"/>
    <w:rsid w:val="00682FAA"/>
    <w:rsid w:val="00683254"/>
    <w:rsid w:val="00685F27"/>
    <w:rsid w:val="00686AC1"/>
    <w:rsid w:val="006871CD"/>
    <w:rsid w:val="00694B3E"/>
    <w:rsid w:val="0069580C"/>
    <w:rsid w:val="00696FF5"/>
    <w:rsid w:val="006A1E6A"/>
    <w:rsid w:val="006A2370"/>
    <w:rsid w:val="006A24E4"/>
    <w:rsid w:val="006A3A43"/>
    <w:rsid w:val="006A64DB"/>
    <w:rsid w:val="006A68EC"/>
    <w:rsid w:val="006B020B"/>
    <w:rsid w:val="006B33DF"/>
    <w:rsid w:val="006B66F5"/>
    <w:rsid w:val="006B7588"/>
    <w:rsid w:val="006C1BBE"/>
    <w:rsid w:val="006C4731"/>
    <w:rsid w:val="006D19F0"/>
    <w:rsid w:val="006D31C2"/>
    <w:rsid w:val="006F09C7"/>
    <w:rsid w:val="006F5A22"/>
    <w:rsid w:val="006F6E54"/>
    <w:rsid w:val="006F7651"/>
    <w:rsid w:val="00702CE6"/>
    <w:rsid w:val="00705DDF"/>
    <w:rsid w:val="00711F5A"/>
    <w:rsid w:val="00712DB1"/>
    <w:rsid w:val="00712E3C"/>
    <w:rsid w:val="00713A47"/>
    <w:rsid w:val="00721E59"/>
    <w:rsid w:val="0072321E"/>
    <w:rsid w:val="00724474"/>
    <w:rsid w:val="00735E23"/>
    <w:rsid w:val="00736F94"/>
    <w:rsid w:val="00743410"/>
    <w:rsid w:val="00747598"/>
    <w:rsid w:val="007477A6"/>
    <w:rsid w:val="0075054B"/>
    <w:rsid w:val="00754478"/>
    <w:rsid w:val="007556D1"/>
    <w:rsid w:val="00756EBE"/>
    <w:rsid w:val="00757158"/>
    <w:rsid w:val="007576B5"/>
    <w:rsid w:val="00765DB2"/>
    <w:rsid w:val="00767218"/>
    <w:rsid w:val="007711B3"/>
    <w:rsid w:val="007737A3"/>
    <w:rsid w:val="00774640"/>
    <w:rsid w:val="00776333"/>
    <w:rsid w:val="0078325E"/>
    <w:rsid w:val="00786F87"/>
    <w:rsid w:val="00786F99"/>
    <w:rsid w:val="00790B11"/>
    <w:rsid w:val="00791264"/>
    <w:rsid w:val="00795FAC"/>
    <w:rsid w:val="00796A81"/>
    <w:rsid w:val="00797D7D"/>
    <w:rsid w:val="007A5BAA"/>
    <w:rsid w:val="007A5CB6"/>
    <w:rsid w:val="007B72A5"/>
    <w:rsid w:val="007C12E5"/>
    <w:rsid w:val="007C5D06"/>
    <w:rsid w:val="007D1A97"/>
    <w:rsid w:val="007D5C9E"/>
    <w:rsid w:val="007E52F7"/>
    <w:rsid w:val="007E6CC7"/>
    <w:rsid w:val="007F4DC3"/>
    <w:rsid w:val="00802CCB"/>
    <w:rsid w:val="00804B15"/>
    <w:rsid w:val="008076E6"/>
    <w:rsid w:val="00807BB4"/>
    <w:rsid w:val="00810D50"/>
    <w:rsid w:val="00815FB5"/>
    <w:rsid w:val="00824ADB"/>
    <w:rsid w:val="00827B7A"/>
    <w:rsid w:val="00830B41"/>
    <w:rsid w:val="0083218B"/>
    <w:rsid w:val="00832918"/>
    <w:rsid w:val="00844C81"/>
    <w:rsid w:val="00844DA5"/>
    <w:rsid w:val="00845BAC"/>
    <w:rsid w:val="00846930"/>
    <w:rsid w:val="0085083D"/>
    <w:rsid w:val="00856036"/>
    <w:rsid w:val="008562AE"/>
    <w:rsid w:val="0086006D"/>
    <w:rsid w:val="008606DC"/>
    <w:rsid w:val="00860F7B"/>
    <w:rsid w:val="00861396"/>
    <w:rsid w:val="008647EC"/>
    <w:rsid w:val="008657D7"/>
    <w:rsid w:val="0087026F"/>
    <w:rsid w:val="008741F7"/>
    <w:rsid w:val="008747A4"/>
    <w:rsid w:val="00874910"/>
    <w:rsid w:val="00874B52"/>
    <w:rsid w:val="008778D8"/>
    <w:rsid w:val="00880146"/>
    <w:rsid w:val="00883C37"/>
    <w:rsid w:val="008841B3"/>
    <w:rsid w:val="00884F43"/>
    <w:rsid w:val="00885A2D"/>
    <w:rsid w:val="008877D3"/>
    <w:rsid w:val="00887A43"/>
    <w:rsid w:val="008920F6"/>
    <w:rsid w:val="008A30E2"/>
    <w:rsid w:val="008B44C4"/>
    <w:rsid w:val="008B71B9"/>
    <w:rsid w:val="008C2835"/>
    <w:rsid w:val="008C2FE8"/>
    <w:rsid w:val="008C663C"/>
    <w:rsid w:val="008C7787"/>
    <w:rsid w:val="008D39AD"/>
    <w:rsid w:val="008D498C"/>
    <w:rsid w:val="008E2774"/>
    <w:rsid w:val="008E6F81"/>
    <w:rsid w:val="008F0EFD"/>
    <w:rsid w:val="00901043"/>
    <w:rsid w:val="0090564F"/>
    <w:rsid w:val="00921B6E"/>
    <w:rsid w:val="009230F4"/>
    <w:rsid w:val="009252B9"/>
    <w:rsid w:val="009254DB"/>
    <w:rsid w:val="00925754"/>
    <w:rsid w:val="00927987"/>
    <w:rsid w:val="00931685"/>
    <w:rsid w:val="0093506F"/>
    <w:rsid w:val="00942F01"/>
    <w:rsid w:val="00944480"/>
    <w:rsid w:val="00944B0E"/>
    <w:rsid w:val="009469F1"/>
    <w:rsid w:val="00951CCB"/>
    <w:rsid w:val="009520EC"/>
    <w:rsid w:val="00952821"/>
    <w:rsid w:val="00952B06"/>
    <w:rsid w:val="009541FE"/>
    <w:rsid w:val="009616D2"/>
    <w:rsid w:val="009645F5"/>
    <w:rsid w:val="00965BF8"/>
    <w:rsid w:val="009704B4"/>
    <w:rsid w:val="00975253"/>
    <w:rsid w:val="00977823"/>
    <w:rsid w:val="00977ADC"/>
    <w:rsid w:val="0098257B"/>
    <w:rsid w:val="00982ABF"/>
    <w:rsid w:val="009865F9"/>
    <w:rsid w:val="0099009B"/>
    <w:rsid w:val="009A4A8D"/>
    <w:rsid w:val="009A5487"/>
    <w:rsid w:val="009A5D19"/>
    <w:rsid w:val="009A7515"/>
    <w:rsid w:val="009B255C"/>
    <w:rsid w:val="009B2974"/>
    <w:rsid w:val="009B3805"/>
    <w:rsid w:val="009B484B"/>
    <w:rsid w:val="009B58B8"/>
    <w:rsid w:val="009B76F3"/>
    <w:rsid w:val="009C053E"/>
    <w:rsid w:val="009D1279"/>
    <w:rsid w:val="009D2FF5"/>
    <w:rsid w:val="009D38C9"/>
    <w:rsid w:val="009D3AD2"/>
    <w:rsid w:val="009D6B4F"/>
    <w:rsid w:val="009D7014"/>
    <w:rsid w:val="009D751A"/>
    <w:rsid w:val="009D7E1B"/>
    <w:rsid w:val="009E1A07"/>
    <w:rsid w:val="009E430C"/>
    <w:rsid w:val="009E4E46"/>
    <w:rsid w:val="009F1F0B"/>
    <w:rsid w:val="009F3E52"/>
    <w:rsid w:val="009F7EE4"/>
    <w:rsid w:val="00A03080"/>
    <w:rsid w:val="00A1044C"/>
    <w:rsid w:val="00A12E66"/>
    <w:rsid w:val="00A148BF"/>
    <w:rsid w:val="00A21E8E"/>
    <w:rsid w:val="00A23FE4"/>
    <w:rsid w:val="00A30D9E"/>
    <w:rsid w:val="00A320AC"/>
    <w:rsid w:val="00A32126"/>
    <w:rsid w:val="00A41934"/>
    <w:rsid w:val="00A44FB7"/>
    <w:rsid w:val="00A513E2"/>
    <w:rsid w:val="00A60397"/>
    <w:rsid w:val="00A63F0D"/>
    <w:rsid w:val="00A72DB6"/>
    <w:rsid w:val="00A73C6B"/>
    <w:rsid w:val="00A75B35"/>
    <w:rsid w:val="00A778CD"/>
    <w:rsid w:val="00A83CBE"/>
    <w:rsid w:val="00A843C3"/>
    <w:rsid w:val="00A85ABA"/>
    <w:rsid w:val="00A94D59"/>
    <w:rsid w:val="00AA04F7"/>
    <w:rsid w:val="00AA0E91"/>
    <w:rsid w:val="00AA65AC"/>
    <w:rsid w:val="00AA7C34"/>
    <w:rsid w:val="00AB6500"/>
    <w:rsid w:val="00AC3842"/>
    <w:rsid w:val="00AC460B"/>
    <w:rsid w:val="00AC5340"/>
    <w:rsid w:val="00AD1D1E"/>
    <w:rsid w:val="00AD4D90"/>
    <w:rsid w:val="00AE3D95"/>
    <w:rsid w:val="00AF3CA8"/>
    <w:rsid w:val="00AF44B7"/>
    <w:rsid w:val="00AF4FC7"/>
    <w:rsid w:val="00B012F6"/>
    <w:rsid w:val="00B05AC0"/>
    <w:rsid w:val="00B22455"/>
    <w:rsid w:val="00B22BA2"/>
    <w:rsid w:val="00B243D3"/>
    <w:rsid w:val="00B2606D"/>
    <w:rsid w:val="00B30AAA"/>
    <w:rsid w:val="00B30C2A"/>
    <w:rsid w:val="00B33C68"/>
    <w:rsid w:val="00B35398"/>
    <w:rsid w:val="00B3540A"/>
    <w:rsid w:val="00B3663D"/>
    <w:rsid w:val="00B41801"/>
    <w:rsid w:val="00B4230F"/>
    <w:rsid w:val="00B42987"/>
    <w:rsid w:val="00B61F84"/>
    <w:rsid w:val="00B6303D"/>
    <w:rsid w:val="00B64F22"/>
    <w:rsid w:val="00B659F5"/>
    <w:rsid w:val="00B669E9"/>
    <w:rsid w:val="00B66CB5"/>
    <w:rsid w:val="00B6724F"/>
    <w:rsid w:val="00B770B7"/>
    <w:rsid w:val="00B82930"/>
    <w:rsid w:val="00B8306E"/>
    <w:rsid w:val="00B830C2"/>
    <w:rsid w:val="00BA3F8D"/>
    <w:rsid w:val="00BA61AD"/>
    <w:rsid w:val="00BA655D"/>
    <w:rsid w:val="00BB1EAB"/>
    <w:rsid w:val="00BB3DF6"/>
    <w:rsid w:val="00BB43CB"/>
    <w:rsid w:val="00BC14EC"/>
    <w:rsid w:val="00BC151F"/>
    <w:rsid w:val="00BC2ABE"/>
    <w:rsid w:val="00BC6B67"/>
    <w:rsid w:val="00BC7BEB"/>
    <w:rsid w:val="00BD767A"/>
    <w:rsid w:val="00BE0B4C"/>
    <w:rsid w:val="00BE2D13"/>
    <w:rsid w:val="00BE3A3E"/>
    <w:rsid w:val="00BF3A21"/>
    <w:rsid w:val="00BF75C2"/>
    <w:rsid w:val="00BF773A"/>
    <w:rsid w:val="00C00809"/>
    <w:rsid w:val="00C0182B"/>
    <w:rsid w:val="00C066E9"/>
    <w:rsid w:val="00C1010C"/>
    <w:rsid w:val="00C13C1B"/>
    <w:rsid w:val="00C16207"/>
    <w:rsid w:val="00C207CB"/>
    <w:rsid w:val="00C20C86"/>
    <w:rsid w:val="00C21DCF"/>
    <w:rsid w:val="00C27EA1"/>
    <w:rsid w:val="00C30306"/>
    <w:rsid w:val="00C309E6"/>
    <w:rsid w:val="00C36E85"/>
    <w:rsid w:val="00C402F0"/>
    <w:rsid w:val="00C4648E"/>
    <w:rsid w:val="00C50542"/>
    <w:rsid w:val="00C50F3D"/>
    <w:rsid w:val="00C512BA"/>
    <w:rsid w:val="00C51EAF"/>
    <w:rsid w:val="00C52DAA"/>
    <w:rsid w:val="00C53FF4"/>
    <w:rsid w:val="00C57DBD"/>
    <w:rsid w:val="00C6768A"/>
    <w:rsid w:val="00C70C83"/>
    <w:rsid w:val="00C73C00"/>
    <w:rsid w:val="00C74893"/>
    <w:rsid w:val="00C80375"/>
    <w:rsid w:val="00C9177B"/>
    <w:rsid w:val="00C92650"/>
    <w:rsid w:val="00C95F0E"/>
    <w:rsid w:val="00C9616B"/>
    <w:rsid w:val="00C96D05"/>
    <w:rsid w:val="00CA181D"/>
    <w:rsid w:val="00CA4850"/>
    <w:rsid w:val="00CA575D"/>
    <w:rsid w:val="00CA7DC1"/>
    <w:rsid w:val="00CB1DE0"/>
    <w:rsid w:val="00CB2048"/>
    <w:rsid w:val="00CC5240"/>
    <w:rsid w:val="00CD0DD5"/>
    <w:rsid w:val="00CD121D"/>
    <w:rsid w:val="00CD4F2C"/>
    <w:rsid w:val="00CE30FC"/>
    <w:rsid w:val="00CE59A2"/>
    <w:rsid w:val="00CF0B1C"/>
    <w:rsid w:val="00CF189F"/>
    <w:rsid w:val="00D00F3A"/>
    <w:rsid w:val="00D02ACE"/>
    <w:rsid w:val="00D07BA9"/>
    <w:rsid w:val="00D07BBC"/>
    <w:rsid w:val="00D107D7"/>
    <w:rsid w:val="00D109C0"/>
    <w:rsid w:val="00D11CFF"/>
    <w:rsid w:val="00D23871"/>
    <w:rsid w:val="00D24852"/>
    <w:rsid w:val="00D24D09"/>
    <w:rsid w:val="00D2533E"/>
    <w:rsid w:val="00D338D5"/>
    <w:rsid w:val="00D3652A"/>
    <w:rsid w:val="00D373D4"/>
    <w:rsid w:val="00D50BF0"/>
    <w:rsid w:val="00D52895"/>
    <w:rsid w:val="00D602B1"/>
    <w:rsid w:val="00D616B3"/>
    <w:rsid w:val="00D6533C"/>
    <w:rsid w:val="00D65885"/>
    <w:rsid w:val="00D65A63"/>
    <w:rsid w:val="00D669B2"/>
    <w:rsid w:val="00D67737"/>
    <w:rsid w:val="00D718C6"/>
    <w:rsid w:val="00D71926"/>
    <w:rsid w:val="00D73FFB"/>
    <w:rsid w:val="00D7436B"/>
    <w:rsid w:val="00D74457"/>
    <w:rsid w:val="00D83957"/>
    <w:rsid w:val="00D87324"/>
    <w:rsid w:val="00D91845"/>
    <w:rsid w:val="00D93B94"/>
    <w:rsid w:val="00D96976"/>
    <w:rsid w:val="00DA0502"/>
    <w:rsid w:val="00DA716A"/>
    <w:rsid w:val="00DA79AF"/>
    <w:rsid w:val="00DB304C"/>
    <w:rsid w:val="00DC27B4"/>
    <w:rsid w:val="00DD1A0D"/>
    <w:rsid w:val="00DD3C0F"/>
    <w:rsid w:val="00DD69B9"/>
    <w:rsid w:val="00DD728D"/>
    <w:rsid w:val="00DE1D93"/>
    <w:rsid w:val="00DE2423"/>
    <w:rsid w:val="00DE27CA"/>
    <w:rsid w:val="00DE57F6"/>
    <w:rsid w:val="00DE60B7"/>
    <w:rsid w:val="00DF654E"/>
    <w:rsid w:val="00E002CE"/>
    <w:rsid w:val="00E00E16"/>
    <w:rsid w:val="00E05302"/>
    <w:rsid w:val="00E115EA"/>
    <w:rsid w:val="00E11D08"/>
    <w:rsid w:val="00E130E5"/>
    <w:rsid w:val="00E3215C"/>
    <w:rsid w:val="00E36284"/>
    <w:rsid w:val="00E37D7D"/>
    <w:rsid w:val="00E41BEC"/>
    <w:rsid w:val="00E43A51"/>
    <w:rsid w:val="00E51382"/>
    <w:rsid w:val="00E62B04"/>
    <w:rsid w:val="00E63314"/>
    <w:rsid w:val="00E6482D"/>
    <w:rsid w:val="00E67E35"/>
    <w:rsid w:val="00E70777"/>
    <w:rsid w:val="00E75AF9"/>
    <w:rsid w:val="00E764CD"/>
    <w:rsid w:val="00E83846"/>
    <w:rsid w:val="00EA5549"/>
    <w:rsid w:val="00EA79E0"/>
    <w:rsid w:val="00EA7AD0"/>
    <w:rsid w:val="00EB55B0"/>
    <w:rsid w:val="00EB6507"/>
    <w:rsid w:val="00EC0100"/>
    <w:rsid w:val="00EC3C89"/>
    <w:rsid w:val="00EC45AD"/>
    <w:rsid w:val="00EC7640"/>
    <w:rsid w:val="00ED58F5"/>
    <w:rsid w:val="00ED6186"/>
    <w:rsid w:val="00ED6A4F"/>
    <w:rsid w:val="00ED6E27"/>
    <w:rsid w:val="00EE0B82"/>
    <w:rsid w:val="00EE21F8"/>
    <w:rsid w:val="00EE6F73"/>
    <w:rsid w:val="00EF3628"/>
    <w:rsid w:val="00EF3DDF"/>
    <w:rsid w:val="00F04290"/>
    <w:rsid w:val="00F068BA"/>
    <w:rsid w:val="00F12810"/>
    <w:rsid w:val="00F13161"/>
    <w:rsid w:val="00F160E9"/>
    <w:rsid w:val="00F206C3"/>
    <w:rsid w:val="00F2204A"/>
    <w:rsid w:val="00F24963"/>
    <w:rsid w:val="00F30F79"/>
    <w:rsid w:val="00F326AB"/>
    <w:rsid w:val="00F33A33"/>
    <w:rsid w:val="00F33E0D"/>
    <w:rsid w:val="00F33FFA"/>
    <w:rsid w:val="00F35F87"/>
    <w:rsid w:val="00F41564"/>
    <w:rsid w:val="00F42A07"/>
    <w:rsid w:val="00F60677"/>
    <w:rsid w:val="00F735F6"/>
    <w:rsid w:val="00F76060"/>
    <w:rsid w:val="00F77CD1"/>
    <w:rsid w:val="00F80504"/>
    <w:rsid w:val="00F91280"/>
    <w:rsid w:val="00F91910"/>
    <w:rsid w:val="00F9305E"/>
    <w:rsid w:val="00F958CA"/>
    <w:rsid w:val="00F97E8B"/>
    <w:rsid w:val="00FA05BF"/>
    <w:rsid w:val="00FA589B"/>
    <w:rsid w:val="00FB1B6A"/>
    <w:rsid w:val="00FB1D06"/>
    <w:rsid w:val="00FB5E32"/>
    <w:rsid w:val="00FC3180"/>
    <w:rsid w:val="00FD4C83"/>
    <w:rsid w:val="00FD68C6"/>
    <w:rsid w:val="00FD77B0"/>
    <w:rsid w:val="00FD78F8"/>
    <w:rsid w:val="00FE21F0"/>
    <w:rsid w:val="00FE3936"/>
    <w:rsid w:val="00FF0342"/>
    <w:rsid w:val="00FF13D9"/>
    <w:rsid w:val="00FF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267A9-08C8-4893-AD3F-21C7E56D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7588"/>
  </w:style>
  <w:style w:type="character" w:styleId="Strong">
    <w:name w:val="Strong"/>
    <w:basedOn w:val="DefaultParagraphFont"/>
    <w:uiPriority w:val="22"/>
    <w:qFormat/>
    <w:rsid w:val="006B7588"/>
    <w:rPr>
      <w:b/>
      <w:bCs/>
    </w:rPr>
  </w:style>
  <w:style w:type="paragraph" w:styleId="ListParagraph">
    <w:name w:val="List Paragraph"/>
    <w:basedOn w:val="Normal"/>
    <w:uiPriority w:val="34"/>
    <w:qFormat/>
    <w:rsid w:val="006B75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HERNANDEZ</dc:creator>
  <cp:keywords/>
  <dc:description/>
  <cp:lastModifiedBy>MICHAEL A HERNANDEZ</cp:lastModifiedBy>
  <cp:revision>1</cp:revision>
  <dcterms:created xsi:type="dcterms:W3CDTF">2016-11-28T22:20:00Z</dcterms:created>
  <dcterms:modified xsi:type="dcterms:W3CDTF">2016-11-28T22:20:00Z</dcterms:modified>
</cp:coreProperties>
</file>