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C89" w:rsidRPr="00CD0C89" w:rsidRDefault="00CD0C89" w:rsidP="00CD0C89">
      <w:pPr>
        <w:rPr>
          <w:rFonts w:ascii="Helvetica" w:hAnsi="Helvetica" w:cs="Arial"/>
          <w:sz w:val="28"/>
          <w:szCs w:val="28"/>
        </w:rPr>
      </w:pPr>
      <w:r w:rsidRPr="00CD0C89">
        <w:rPr>
          <w:rFonts w:ascii="Helvetica" w:hAnsi="Helvetica" w:cs="Arial"/>
          <w:sz w:val="28"/>
          <w:szCs w:val="28"/>
        </w:rPr>
        <w:t>Trade Compliance Officer</w:t>
      </w:r>
    </w:p>
    <w:p w:rsidR="00CD0C89" w:rsidRPr="00CD0C89" w:rsidRDefault="00CD0C89" w:rsidP="00CD0C89">
      <w:pPr>
        <w:rPr>
          <w:rFonts w:ascii="Helvetica" w:hAnsi="Helvetica" w:cs="Arial"/>
          <w:sz w:val="28"/>
          <w:szCs w:val="28"/>
        </w:rPr>
      </w:pPr>
      <w:r w:rsidRPr="00CD0C89">
        <w:rPr>
          <w:rFonts w:ascii="Helvetica" w:hAnsi="Helvetica" w:cs="Arial"/>
          <w:sz w:val="28"/>
          <w:szCs w:val="28"/>
        </w:rPr>
        <w:t>23720</w:t>
      </w:r>
    </w:p>
    <w:p w:rsidR="00CD0C89" w:rsidRPr="00CD0C89" w:rsidRDefault="00CD0C89" w:rsidP="00CD0C89">
      <w:pPr>
        <w:rPr>
          <w:rFonts w:ascii="Helvetica" w:hAnsi="Helvetica" w:cs="Arial"/>
          <w:sz w:val="28"/>
          <w:szCs w:val="28"/>
        </w:rPr>
      </w:pPr>
      <w:r w:rsidRPr="00CD0C89">
        <w:rPr>
          <w:rFonts w:ascii="Helvetica" w:hAnsi="Helvetica" w:cs="Arial"/>
          <w:sz w:val="28"/>
          <w:szCs w:val="28"/>
        </w:rPr>
        <w:t>MCS-North Hollywood</w:t>
      </w:r>
    </w:p>
    <w:p w:rsidR="00CD0C89" w:rsidRPr="00CD0C89" w:rsidRDefault="00CD0C89" w:rsidP="00CD0C89">
      <w:pPr>
        <w:rPr>
          <w:rFonts w:ascii="Helvetica" w:eastAsiaTheme="minorHAnsi" w:hAnsi="Helvetica"/>
          <w:b/>
        </w:rPr>
      </w:pPr>
      <w:bookmarkStart w:id="0" w:name="_GoBack"/>
      <w:bookmarkEnd w:id="0"/>
    </w:p>
    <w:p w:rsidR="00CD0C89" w:rsidRDefault="00CD0C89" w:rsidP="00CD0C89">
      <w:pPr>
        <w:rPr>
          <w:rFonts w:ascii="Helvetica" w:hAnsi="Helvetica" w:cs="Arial"/>
          <w:sz w:val="22"/>
          <w:szCs w:val="22"/>
        </w:rPr>
      </w:pPr>
    </w:p>
    <w:p w:rsidR="00CD0C89" w:rsidRPr="00CD0C89" w:rsidRDefault="00CD0C89" w:rsidP="00CD0C89">
      <w:pPr>
        <w:rPr>
          <w:rFonts w:ascii="Helvetica" w:hAnsi="Helvetica" w:cs="Arial"/>
          <w:sz w:val="22"/>
          <w:szCs w:val="22"/>
        </w:rPr>
      </w:pPr>
      <w:r w:rsidRPr="00CD0C89">
        <w:rPr>
          <w:rFonts w:ascii="Helvetica" w:hAnsi="Helvetica" w:cs="Arial"/>
          <w:sz w:val="22"/>
          <w:szCs w:val="22"/>
        </w:rPr>
        <w:t>This position requires a significant understanding of the U.S. Trade- compliance regulations as well as experience in the implementation of these requirements in a cost-effective, efficient manner into the business environment.</w:t>
      </w:r>
    </w:p>
    <w:p w:rsidR="00CD0C89" w:rsidRPr="00CD0C89" w:rsidRDefault="00CD0C89" w:rsidP="00CD0C89">
      <w:pPr>
        <w:rPr>
          <w:rFonts w:ascii="Helvetica" w:hAnsi="Helvetica" w:cs="Arial"/>
          <w:sz w:val="22"/>
          <w:szCs w:val="22"/>
        </w:rPr>
      </w:pPr>
    </w:p>
    <w:p w:rsidR="00CD0C89" w:rsidRPr="00CD0C89" w:rsidRDefault="00CD0C89" w:rsidP="00CD0C89">
      <w:pPr>
        <w:rPr>
          <w:rFonts w:ascii="Helvetica" w:hAnsi="Helvetica" w:cs="Arial"/>
          <w:sz w:val="22"/>
          <w:szCs w:val="22"/>
        </w:rPr>
      </w:pPr>
      <w:r w:rsidRPr="00CD0C89">
        <w:rPr>
          <w:rFonts w:ascii="Helvetica" w:hAnsi="Helvetica" w:cs="Arial"/>
          <w:sz w:val="22"/>
          <w:szCs w:val="22"/>
        </w:rPr>
        <w:t>A successful candidate must have the ability to adapt to a fast paced evolving environment meeting the needs of cross functional teams and a matrix organization.</w:t>
      </w:r>
    </w:p>
    <w:p w:rsidR="00CD0C89" w:rsidRPr="00CD0C89" w:rsidRDefault="00CD0C89" w:rsidP="00CD0C89">
      <w:pPr>
        <w:rPr>
          <w:rFonts w:ascii="Helvetica" w:hAnsi="Helvetica" w:cs="Arial"/>
          <w:sz w:val="22"/>
          <w:szCs w:val="22"/>
        </w:rPr>
      </w:pPr>
    </w:p>
    <w:p w:rsidR="00CD0C89" w:rsidRPr="00CD0C89" w:rsidRDefault="00CD0C89" w:rsidP="00CD0C89">
      <w:pPr>
        <w:rPr>
          <w:rFonts w:ascii="Helvetica" w:hAnsi="Helvetica" w:cs="Arial"/>
          <w:sz w:val="22"/>
          <w:szCs w:val="22"/>
        </w:rPr>
      </w:pPr>
      <w:r w:rsidRPr="00CD0C89">
        <w:rPr>
          <w:rFonts w:ascii="Helvetica" w:hAnsi="Helvetica" w:cs="Arial"/>
          <w:sz w:val="22"/>
          <w:szCs w:val="22"/>
        </w:rPr>
        <w:t xml:space="preserve">This position has both administrative and management responsibility relating to activities required to ensure the efficient and effective implementation of </w:t>
      </w:r>
      <w:proofErr w:type="spellStart"/>
      <w:r w:rsidRPr="00CD0C89">
        <w:rPr>
          <w:rFonts w:ascii="Helvetica" w:hAnsi="Helvetica" w:cs="Arial"/>
          <w:sz w:val="22"/>
          <w:szCs w:val="22"/>
        </w:rPr>
        <w:t>Meggitt’s</w:t>
      </w:r>
      <w:proofErr w:type="spellEnd"/>
      <w:r w:rsidRPr="00CD0C89">
        <w:rPr>
          <w:rFonts w:ascii="Helvetica" w:hAnsi="Helvetica" w:cs="Arial"/>
          <w:sz w:val="22"/>
          <w:szCs w:val="22"/>
        </w:rPr>
        <w:t xml:space="preserve"> Trade Compliance program within MCS (NORTH HOLLYWOOD), INC. covering export, and domestic activity that may be controlled pursuant to the trade compliance regulations.</w:t>
      </w:r>
    </w:p>
    <w:p w:rsidR="00CD0C89" w:rsidRPr="00CD0C89" w:rsidRDefault="00CD0C89" w:rsidP="00CD0C89">
      <w:pPr>
        <w:rPr>
          <w:rFonts w:ascii="Helvetica" w:hAnsi="Helvetica" w:cs="Arial"/>
          <w:sz w:val="22"/>
          <w:szCs w:val="22"/>
        </w:rPr>
      </w:pPr>
    </w:p>
    <w:p w:rsidR="003469EA" w:rsidRPr="00CD0C89" w:rsidRDefault="00CD0C89" w:rsidP="00CD0C89">
      <w:pPr>
        <w:rPr>
          <w:rFonts w:ascii="Helvetica" w:hAnsi="Helvetica" w:cs="Arial"/>
          <w:sz w:val="22"/>
          <w:szCs w:val="22"/>
        </w:rPr>
      </w:pPr>
      <w:r w:rsidRPr="00CD0C89">
        <w:rPr>
          <w:rFonts w:ascii="Helvetica" w:hAnsi="Helvetica" w:cs="Arial"/>
          <w:sz w:val="22"/>
          <w:szCs w:val="22"/>
        </w:rPr>
        <w:t>The position reports directly to the Meggitt Control Systems (MCS) Strategic Business Unit (SBU) site in North Hollywood, CA. with dotted line reporting to the MCS Regional Trade Compliance Leadership</w:t>
      </w:r>
    </w:p>
    <w:p w:rsidR="00CD0C89" w:rsidRPr="00CD0C89" w:rsidRDefault="00CD0C89" w:rsidP="00CD0C89">
      <w:pPr>
        <w:rPr>
          <w:rFonts w:ascii="Helvetica" w:hAnsi="Helvetica"/>
          <w:sz w:val="22"/>
          <w:szCs w:val="22"/>
        </w:rPr>
      </w:pPr>
    </w:p>
    <w:p w:rsidR="00CD0C89" w:rsidRPr="00CD0C89" w:rsidRDefault="00CD0C89" w:rsidP="00CD0C89">
      <w:pPr>
        <w:rPr>
          <w:rFonts w:ascii="Helvetica" w:hAnsi="Helvetica" w:cs="Arial"/>
          <w:sz w:val="22"/>
          <w:szCs w:val="22"/>
        </w:rPr>
      </w:pPr>
      <w:r w:rsidRPr="00CD0C89">
        <w:rPr>
          <w:rFonts w:ascii="Helvetica" w:hAnsi="Helvetica" w:cs="Arial"/>
          <w:sz w:val="22"/>
          <w:szCs w:val="22"/>
        </w:rPr>
        <w:t>Under the guidance of the SBU Regional Trade Compliance Manager (TCM),</w:t>
      </w:r>
      <w:r w:rsidRPr="00CD0C89">
        <w:rPr>
          <w:rFonts w:ascii="Helvetica" w:hAnsi="Helvetica"/>
          <w:sz w:val="22"/>
          <w:szCs w:val="22"/>
        </w:rPr>
        <w:t xml:space="preserve"> </w:t>
      </w:r>
      <w:r w:rsidRPr="00CD0C89">
        <w:rPr>
          <w:rFonts w:ascii="Helvetica" w:hAnsi="Helvetica" w:cs="Arial"/>
          <w:sz w:val="22"/>
          <w:szCs w:val="22"/>
        </w:rPr>
        <w:t>and in compliance with Meggitt requirements, the North Hollywood TCO is responsible for:</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t>Managing an efficient and effective Trade Compliance Program within MCS North Hollywood</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t xml:space="preserve">Maintaining a working knowledge of all applicable U.S. regulations (ITAR, EAR, OFAC, Customs and Census) and other regulations as may be deemed necessary under North Hollywood’s current and future business model </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t xml:space="preserve">Interfacing with the SBU Regional TCM  regarding current and pending compliance regulation initiatives and legislation that may affect company business </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t>Providing regulatory, policy and strategic guidance to site personnel</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t>Providing support in strategic planning and the implementation of Meggitt and SBU business initiatives</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t>Developing an annual action plan, consistent with the SBU Trade Compliance annual action plan, specifying the objectives of the Trade Compliance function for the site</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t>Ensuring that information relating to changes within the North Hollywood business that may affect registrations, licensing are provided to the SBU Regional TCM for coordination with Meggitt USA and PLC as applicable</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t>Exercising authority as “US Empowered Official” for the site</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t>Developing and managing budget for site Trade Compliance activities, including training, resources, temporary help, supplies, equipment, travel and other necessary expenditures.</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t>Maintaining and developing site specific trade-compliance procedures to include utilization of applicable Meggitt applications and tools e.g. ECC6/GTS.</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t xml:space="preserve">Ensuring that procedures related to trade regulations and reporting requirements are in place for all appropriate areas of responsibility and personnel at the site including interfacing with site personnel to ensure Meggitt PLC and MUSA TC policies, processes and procedures are incorporated into site specific business processes  </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t>Providing on-going trade-compliance training to all site personnel</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t xml:space="preserve">Providing day-to-day Trade Compliance support for trade-compliance related activities such as denied party screening and resolution, on-going maintenance of sites’ product and technology trade compliance classifications (Export Control Numbers, Tariff Numbers and COO), applying for and managing export / import licenses, developing and managing sites technology control plans, general activities relating to daily import and export transactions </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t>Interfacing with SBU Regional TCM to ensure alignment of site activity with SBU and Group Trade Compliance Requirements</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t>Interfacing with counter-parts at other Meggitt facilities both domestic and global</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t>Interfacing with government regulators, as appropriate, subject to current Meggitt policy</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lastRenderedPageBreak/>
        <w:t>Adapting Group Trade Compliance assessment guidelines and audit checklists to site requirements to ensure adherence to Group compliance policies and procedures</w:t>
      </w:r>
    </w:p>
    <w:p w:rsidR="00CD0C89" w:rsidRPr="00CD0C89" w:rsidRDefault="00CD0C89" w:rsidP="00CD0C89">
      <w:pPr>
        <w:numPr>
          <w:ilvl w:val="1"/>
          <w:numId w:val="1"/>
        </w:numPr>
        <w:rPr>
          <w:rFonts w:ascii="Helvetica" w:hAnsi="Helvetica" w:cs="Arial"/>
          <w:sz w:val="22"/>
          <w:szCs w:val="22"/>
        </w:rPr>
      </w:pPr>
      <w:r w:rsidRPr="00CD0C89">
        <w:rPr>
          <w:rFonts w:ascii="Helvetica" w:hAnsi="Helvetica" w:cs="Arial"/>
          <w:sz w:val="22"/>
          <w:szCs w:val="22"/>
        </w:rPr>
        <w:t>Monitoring site trade compliance activity by conducting internal assessments</w:t>
      </w:r>
    </w:p>
    <w:p w:rsidR="00CD0C89" w:rsidRPr="00CD0C89" w:rsidRDefault="00CD0C89" w:rsidP="00CD0C89">
      <w:pPr>
        <w:numPr>
          <w:ilvl w:val="1"/>
          <w:numId w:val="1"/>
        </w:numPr>
        <w:rPr>
          <w:rFonts w:ascii="Helvetica" w:hAnsi="Helvetica" w:cs="Arial"/>
          <w:sz w:val="22"/>
          <w:szCs w:val="22"/>
        </w:rPr>
      </w:pPr>
      <w:r w:rsidRPr="00CD0C89">
        <w:rPr>
          <w:rFonts w:ascii="Helvetica" w:hAnsi="Helvetica" w:cs="Arial"/>
          <w:sz w:val="22"/>
          <w:szCs w:val="22"/>
        </w:rPr>
        <w:t xml:space="preserve">Producing, reviewing, analyzing and publishing site Trade Compliance process measurements </w:t>
      </w:r>
    </w:p>
    <w:p w:rsidR="00CD0C89" w:rsidRPr="00CD0C89" w:rsidRDefault="00CD0C89" w:rsidP="00CD0C89">
      <w:pPr>
        <w:numPr>
          <w:ilvl w:val="1"/>
          <w:numId w:val="1"/>
        </w:numPr>
        <w:rPr>
          <w:rFonts w:ascii="Helvetica" w:hAnsi="Helvetica" w:cs="Arial"/>
          <w:sz w:val="22"/>
          <w:szCs w:val="22"/>
        </w:rPr>
      </w:pPr>
      <w:r w:rsidRPr="00CD0C89">
        <w:rPr>
          <w:rFonts w:ascii="Helvetica" w:hAnsi="Helvetica" w:cs="Arial"/>
          <w:sz w:val="22"/>
          <w:szCs w:val="22"/>
        </w:rPr>
        <w:t>Arranging, managing and participating in site internal and external audits in liaison with the Regional TCM</w:t>
      </w:r>
    </w:p>
    <w:p w:rsidR="00CD0C89" w:rsidRPr="00CD0C89" w:rsidRDefault="00CD0C89" w:rsidP="00CD0C89">
      <w:pPr>
        <w:numPr>
          <w:ilvl w:val="0"/>
          <w:numId w:val="1"/>
        </w:numPr>
        <w:rPr>
          <w:rFonts w:ascii="Helvetica" w:hAnsi="Helvetica" w:cs="Arial"/>
          <w:sz w:val="22"/>
          <w:szCs w:val="22"/>
        </w:rPr>
      </w:pPr>
      <w:r w:rsidRPr="00CD0C89">
        <w:rPr>
          <w:rFonts w:ascii="Helvetica" w:hAnsi="Helvetica" w:cs="Arial"/>
          <w:sz w:val="22"/>
          <w:szCs w:val="22"/>
        </w:rPr>
        <w:t>Managing of the “Matter Under Review” (MUR) site process including conducting fact finding of potential non-compliances</w:t>
      </w:r>
    </w:p>
    <w:p w:rsidR="00CD0C89" w:rsidRPr="00CD0C89" w:rsidRDefault="00CD0C89" w:rsidP="00CD0C89">
      <w:pPr>
        <w:rPr>
          <w:rFonts w:ascii="Helvetica" w:hAnsi="Helvetica" w:cs="Arial"/>
          <w:sz w:val="22"/>
          <w:szCs w:val="22"/>
        </w:rPr>
      </w:pPr>
    </w:p>
    <w:p w:rsidR="00CD0C89" w:rsidRPr="00CD0C89" w:rsidRDefault="00CD0C89" w:rsidP="00CD0C89">
      <w:pPr>
        <w:rPr>
          <w:rFonts w:ascii="Helvetica" w:hAnsi="Helvetica" w:cs="Arial"/>
          <w:sz w:val="22"/>
          <w:szCs w:val="22"/>
        </w:rPr>
      </w:pPr>
    </w:p>
    <w:p w:rsidR="00CD0C89" w:rsidRPr="00CD0C89" w:rsidRDefault="00CD0C89" w:rsidP="00CD0C89">
      <w:pPr>
        <w:rPr>
          <w:rFonts w:ascii="Helvetica" w:hAnsi="Helvetica" w:cs="Arial"/>
          <w:sz w:val="22"/>
          <w:szCs w:val="22"/>
        </w:rPr>
      </w:pPr>
      <w:r w:rsidRPr="00CD0C89">
        <w:rPr>
          <w:rFonts w:ascii="Helvetica" w:hAnsi="Helvetica" w:cs="Arial"/>
          <w:sz w:val="22"/>
          <w:szCs w:val="22"/>
        </w:rPr>
        <w:t>Requirements</w:t>
      </w:r>
    </w:p>
    <w:p w:rsidR="00CD0C89" w:rsidRPr="00CD0C89" w:rsidRDefault="00CD0C89" w:rsidP="00CD0C89">
      <w:pPr>
        <w:rPr>
          <w:rFonts w:ascii="Helvetica" w:hAnsi="Helvetica" w:cs="Arial"/>
          <w:sz w:val="22"/>
          <w:szCs w:val="22"/>
        </w:rPr>
      </w:pPr>
    </w:p>
    <w:p w:rsidR="00CD0C89" w:rsidRPr="00CD0C89" w:rsidRDefault="00CD0C89" w:rsidP="00CD0C89">
      <w:pPr>
        <w:numPr>
          <w:ilvl w:val="0"/>
          <w:numId w:val="2"/>
        </w:numPr>
        <w:rPr>
          <w:rFonts w:ascii="Helvetica" w:hAnsi="Helvetica" w:cs="Arial"/>
          <w:sz w:val="22"/>
          <w:szCs w:val="22"/>
        </w:rPr>
      </w:pPr>
      <w:r w:rsidRPr="00CD0C89">
        <w:rPr>
          <w:rFonts w:ascii="Helvetica" w:hAnsi="Helvetica" w:cs="Arial"/>
          <w:sz w:val="22"/>
          <w:szCs w:val="22"/>
        </w:rPr>
        <w:t xml:space="preserve">Education: Bachelor Degree or minimum of five (5) years related trade-compliance experience </w:t>
      </w:r>
    </w:p>
    <w:p w:rsidR="00CD0C89" w:rsidRPr="00CD0C89" w:rsidRDefault="00CD0C89" w:rsidP="00CD0C89">
      <w:pPr>
        <w:numPr>
          <w:ilvl w:val="0"/>
          <w:numId w:val="2"/>
        </w:numPr>
        <w:rPr>
          <w:rFonts w:ascii="Helvetica" w:hAnsi="Helvetica" w:cs="Arial"/>
          <w:sz w:val="22"/>
          <w:szCs w:val="22"/>
        </w:rPr>
      </w:pPr>
      <w:r w:rsidRPr="00CD0C89">
        <w:rPr>
          <w:rFonts w:ascii="Helvetica" w:hAnsi="Helvetica" w:cs="Arial"/>
          <w:sz w:val="22"/>
          <w:szCs w:val="22"/>
        </w:rPr>
        <w:t>Travel – Minimal Travel - Periodic travel required – less than 10%Site to confirm based on site, SBU and Group TC requirements e.g.  Council 2 days 3 times a year; 1 to 2 external conferences per year generally 2-5 days and possible additional TC mandated training possibly 2 2or 3 day workshops.</w:t>
      </w:r>
    </w:p>
    <w:p w:rsidR="00CD0C89" w:rsidRPr="00CD0C89" w:rsidRDefault="00CD0C89" w:rsidP="00CD0C89">
      <w:pPr>
        <w:numPr>
          <w:ilvl w:val="0"/>
          <w:numId w:val="2"/>
        </w:numPr>
        <w:rPr>
          <w:rFonts w:ascii="Helvetica" w:hAnsi="Helvetica" w:cs="Arial"/>
          <w:sz w:val="22"/>
          <w:szCs w:val="22"/>
        </w:rPr>
      </w:pPr>
      <w:r w:rsidRPr="00CD0C89">
        <w:rPr>
          <w:rFonts w:ascii="Helvetica" w:hAnsi="Helvetica" w:cs="Arial"/>
          <w:sz w:val="22"/>
          <w:szCs w:val="22"/>
        </w:rPr>
        <w:t>U.S. Person – Candidate must be US person as candidate must be eligible to be designated as an Empowered Official as defined under US ITAR Part 120.</w:t>
      </w:r>
    </w:p>
    <w:p w:rsidR="00CD0C89" w:rsidRPr="00CD0C89" w:rsidRDefault="00CD0C89" w:rsidP="00CD0C89">
      <w:pPr>
        <w:rPr>
          <w:rFonts w:ascii="Helvetica" w:hAnsi="Helvetica"/>
          <w:sz w:val="22"/>
          <w:szCs w:val="22"/>
        </w:rPr>
      </w:pPr>
    </w:p>
    <w:sectPr w:rsidR="00CD0C89" w:rsidRPr="00CD0C89" w:rsidSect="00CD0C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F352E"/>
    <w:multiLevelType w:val="hybridMultilevel"/>
    <w:tmpl w:val="C63A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5E0B3B"/>
    <w:multiLevelType w:val="hybridMultilevel"/>
    <w:tmpl w:val="9EDCEB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89"/>
    <w:rsid w:val="003469EA"/>
    <w:rsid w:val="00CD0C89"/>
    <w:rsid w:val="00F1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C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C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94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Avritt</dc:creator>
  <cp:lastModifiedBy>Jennifer Avritt</cp:lastModifiedBy>
  <cp:revision>2</cp:revision>
  <cp:lastPrinted>2016-10-24T23:10:00Z</cp:lastPrinted>
  <dcterms:created xsi:type="dcterms:W3CDTF">2016-11-04T17:34:00Z</dcterms:created>
  <dcterms:modified xsi:type="dcterms:W3CDTF">2016-11-04T17:34:00Z</dcterms:modified>
</cp:coreProperties>
</file>