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87" w:rsidRDefault="00961C87" w:rsidP="00961C87">
      <w:pPr>
        <w:spacing w:after="0" w:line="240" w:lineRule="auto"/>
        <w:ind w:left="426" w:right="267"/>
        <w:rPr>
          <w:rFonts w:ascii="Verdana" w:eastAsia="Times New Roman" w:hAnsi="Verdana" w:cs="Times New Roman"/>
          <w:color w:val="000000"/>
          <w:sz w:val="20"/>
          <w:szCs w:val="20"/>
        </w:rPr>
      </w:pPr>
      <w:r>
        <w:rPr>
          <w:rFonts w:ascii="Arial" w:hAnsi="Arial" w:cs="Arial"/>
          <w:color w:val="333333"/>
          <w:sz w:val="30"/>
          <w:szCs w:val="30"/>
          <w:shd w:val="clear" w:color="auto" w:fill="F7FBFF"/>
        </w:rPr>
        <w:t>Senior Director Global Trade Services</w:t>
      </w:r>
      <w:bookmarkStart w:id="0" w:name="_GoBack"/>
      <w:bookmarkEnd w:id="0"/>
    </w:p>
    <w:p w:rsidR="00961C87" w:rsidRDefault="00961C87" w:rsidP="00961C87">
      <w:pPr>
        <w:spacing w:after="0" w:line="240" w:lineRule="auto"/>
        <w:ind w:left="426" w:right="267"/>
        <w:rPr>
          <w:rFonts w:ascii="Verdana" w:eastAsia="Times New Roman" w:hAnsi="Verdana" w:cs="Times New Roman"/>
          <w:color w:val="000000"/>
          <w:sz w:val="20"/>
          <w:szCs w:val="20"/>
        </w:rPr>
      </w:pPr>
    </w:p>
    <w:p w:rsidR="00961C87" w:rsidRPr="00961C87" w:rsidRDefault="00961C87" w:rsidP="00961C87">
      <w:pPr>
        <w:spacing w:after="0" w:line="240" w:lineRule="auto"/>
        <w:ind w:left="42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The Senior Director Global Trade Services is responsible for developing and maintaining a world-class trade compliance program throughout TE. This role ensures that TE has the right tools, procedures, training, and global support to comply with all applicable import and export regulations. Most critical to success in this role is providing counsel to the business that balances the regulatory requirements while supporting legitimate business in a cost effective way.</w:t>
      </w:r>
    </w:p>
    <w:p w:rsidR="00961C87" w:rsidRPr="00961C87" w:rsidRDefault="00961C87" w:rsidP="00961C87">
      <w:pPr>
        <w:spacing w:after="0" w:line="240" w:lineRule="auto"/>
        <w:ind w:left="42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This position requires an energetic, take-charge person with a strong background in global customs and export regulations. It requires proactive leadership and the ability to develop and execute to a proven strategy, drive process improvements in key risk areas, provide oversight and technical guidance to the Global Trade Services Team and International Trade Compliance Officers (ITCOs), and conduct effective risk assessment reviews. As part of the Global Trade Services deliverable, the Senior Director will also partner with BU Management in seeking appropriate cost-savings strategies (e.g., utilizing free-trade zones, expanding free trade agreements and duty drawback programs, providing subject matter expert feedback on the location of new factories, and automation of routine trade activities).</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spacing w:after="0" w:line="240" w:lineRule="auto"/>
        <w:ind w:left="426"/>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This position will interface with ITCOs, customs brokers, freight forwarders, business and corporate management, internal/external legal counsel, customers, suppliers, corporate security, global logistics, and customs agencies.</w:t>
      </w:r>
    </w:p>
    <w:p w:rsidR="00961C87" w:rsidRDefault="00961C87" w:rsidP="00961C87">
      <w:pPr>
        <w:spacing w:after="0" w:line="240" w:lineRule="auto"/>
        <w:rPr>
          <w:rFonts w:ascii="Verdana" w:eastAsia="Times New Roman" w:hAnsi="Verdana" w:cs="Times New Roman"/>
          <w:b/>
          <w:bCs/>
          <w:color w:val="000000"/>
          <w:sz w:val="20"/>
          <w:szCs w:val="20"/>
          <w:u w:val="single"/>
        </w:rPr>
      </w:pPr>
    </w:p>
    <w:p w:rsidR="00961C87" w:rsidRDefault="00961C87" w:rsidP="00961C87">
      <w:pPr>
        <w:spacing w:after="0" w:line="240" w:lineRule="auto"/>
        <w:rPr>
          <w:rFonts w:ascii="Verdana" w:eastAsia="Times New Roman" w:hAnsi="Verdana" w:cs="Times New Roman"/>
          <w:b/>
          <w:bCs/>
          <w:color w:val="000000"/>
          <w:sz w:val="20"/>
          <w:szCs w:val="20"/>
          <w:u w:val="single"/>
        </w:rPr>
      </w:pP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b/>
          <w:bCs/>
          <w:color w:val="000000"/>
          <w:sz w:val="20"/>
          <w:szCs w:val="20"/>
          <w:u w:val="single"/>
        </w:rPr>
        <w:t>Responsibilities: </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Oversee the global trade program for $12B of imports and exports covering 500,000 products that include military and dual use items.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Refine the strategy to ensure the global trade program is meeting the requirements of the company today and in the future.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Drive efficiencies in operations and strengthen compliance through automation projects such as the central classification database and Trade Automation Export Software.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Deliver value through enhanced duty reduction programs such as Duty Drawback and participation in global Free Trade Agreements. This includes partnering with the businesses to understand their supply chains and educate them on possible cost reductions related to trade.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Manage a globally based team of trade professionals. This also includes developing and managing eight separate global budgets within the Law Department.</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Interact with and set priorities for a global network of 70+ indirect reports that include International Trade Compliance Officers based in various plants, distribution centers and offices worldwide.</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Develop import and export training programs on various topics such as Tariff classification, Incoterms, ITAR Controls, and Country of Origin Determination for different functions within the company such as Sales, Procurement, Human Resources, and Logistics.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Manage outside counsel and internal subject matter experts in making disclosures to government agencies, including Customs and Export Control Agencies such as the State and Commerce Departments</w:t>
      </w:r>
      <w:r w:rsidRPr="00961C87">
        <w:rPr>
          <w:rFonts w:ascii="Verdana" w:eastAsia="Times New Roman" w:hAnsi="Verdana" w:cs="Times New Roman"/>
          <w:color w:val="000000"/>
          <w:sz w:val="18"/>
          <w:szCs w:val="18"/>
        </w:rPr>
        <w:t> </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lastRenderedPageBreak/>
        <w:t>Conduct Risk Assessments on various facilities to ensure adherence to TE Connectivity Policies and Procedures as well as national and international regulations.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Responsible for selection of and management of Global Customs Brokerage vendors. This includes contracting, due diligence screening, FCPA certification, and performance measurement through Quarterly Business Reviews.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Serve as Empowered Official under the State Department registration for TE and interact with the State Department as needed on communications regarding acquisitions, divestitures, changes in ownership of entities, and disclosures.</w:t>
      </w:r>
    </w:p>
    <w:p w:rsidR="00961C87" w:rsidRPr="00961C87" w:rsidRDefault="00961C87" w:rsidP="00961C87">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Participate on Merger, Acquisition, and Divestitures Team and conduct import and export due diligence reviews on target acquisitions and divestitures.</w:t>
      </w:r>
    </w:p>
    <w:p w:rsidR="00961C87" w:rsidRPr="00961C87" w:rsidRDefault="00961C87" w:rsidP="00961C87">
      <w:pPr>
        <w:numPr>
          <w:ilvl w:val="0"/>
          <w:numId w:val="1"/>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Develop metrics to measure and report the accomplishments and the value that the department returns to the BU stakeholders.</w:t>
      </w:r>
      <w:r w:rsidRPr="00961C87">
        <w:rPr>
          <w:rFonts w:ascii="Verdana" w:eastAsia="Times New Roman" w:hAnsi="Verdana" w:cs="Times New Roman"/>
          <w:color w:val="000000"/>
          <w:sz w:val="18"/>
          <w:szCs w:val="18"/>
        </w:rPr>
        <w:t> </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b/>
          <w:bCs/>
          <w:color w:val="000000"/>
          <w:sz w:val="18"/>
          <w:szCs w:val="18"/>
          <w:u w:val="single"/>
        </w:rPr>
        <w:t>Qualifications:</w:t>
      </w:r>
    </w:p>
    <w:p w:rsidR="00961C87" w:rsidRPr="00961C87" w:rsidRDefault="00961C87" w:rsidP="00961C87">
      <w:pPr>
        <w:spacing w:after="0" w:line="240" w:lineRule="auto"/>
        <w:ind w:left="786"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Minimum experience of 12 years in trade and/or trade services related positions. Experience managing international business transactions in multiple countries. Experience in Military and Dual Use Export control regulations. </w:t>
      </w:r>
      <w:r w:rsidRPr="00961C87">
        <w:rPr>
          <w:rFonts w:ascii="Verdana" w:eastAsia="Times New Roman" w:hAnsi="Verdana" w:cs="Times New Roman"/>
          <w:color w:val="000000"/>
          <w:sz w:val="18"/>
          <w:szCs w:val="18"/>
        </w:rPr>
        <w:t>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Familiarity with various cost reduction strategies and “out of the box” ideas for reducing global duty costs.  </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Experience in the implementing cross-functional processes, and experience working in a matrix reporting structure.</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Experience in mapping and documenting processes.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proofErr w:type="spellStart"/>
      <w:r w:rsidRPr="00961C87">
        <w:rPr>
          <w:rFonts w:ascii="Verdana" w:eastAsia="Times New Roman" w:hAnsi="Verdana" w:cs="Times New Roman"/>
          <w:color w:val="000000"/>
          <w:sz w:val="20"/>
          <w:szCs w:val="20"/>
        </w:rPr>
        <w:t>Well developed</w:t>
      </w:r>
      <w:proofErr w:type="spellEnd"/>
      <w:r w:rsidRPr="00961C87">
        <w:rPr>
          <w:rFonts w:ascii="Verdana" w:eastAsia="Times New Roman" w:hAnsi="Verdana" w:cs="Times New Roman"/>
          <w:color w:val="000000"/>
          <w:sz w:val="20"/>
          <w:szCs w:val="20"/>
        </w:rPr>
        <w:t xml:space="preserve"> organizational, priority management, and planning skills.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Exceptional communication and interpersonal skills enabling professional communication to people at all levels of the organization</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Able to operate effectively within a team environment and build consensus among groups.</w:t>
      </w:r>
    </w:p>
    <w:p w:rsidR="00961C87" w:rsidRPr="00961C87" w:rsidRDefault="00961C87" w:rsidP="00961C87">
      <w:pPr>
        <w:numPr>
          <w:ilvl w:val="0"/>
          <w:numId w:val="2"/>
        </w:numPr>
        <w:spacing w:before="100" w:beforeAutospacing="1" w:after="100" w:afterAutospacing="1" w:line="240" w:lineRule="auto"/>
        <w:ind w:right="267"/>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Proven problem solving and decision making skills, often with limited or incomplete information.</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Degree in International Trade, Business Administration or Law.</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Ongoing training in import and export regulations.</w:t>
      </w:r>
    </w:p>
    <w:p w:rsidR="00961C87" w:rsidRPr="00961C87" w:rsidRDefault="00961C87" w:rsidP="00961C8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International and domestic travel</w:t>
      </w:r>
    </w:p>
    <w:p w:rsidR="00961C87" w:rsidRPr="00961C87" w:rsidRDefault="00961C87" w:rsidP="00961C87">
      <w:pPr>
        <w:spacing w:after="0" w:line="240" w:lineRule="auto"/>
        <w:rPr>
          <w:rFonts w:ascii="Verdana" w:eastAsia="Times New Roman" w:hAnsi="Verdana" w:cs="Times New Roman"/>
          <w:color w:val="000000"/>
          <w:sz w:val="18"/>
          <w:szCs w:val="18"/>
        </w:rPr>
      </w:pPr>
      <w:r w:rsidRPr="00961C87">
        <w:rPr>
          <w:rFonts w:ascii="Verdana" w:eastAsia="Times New Roman" w:hAnsi="Verdana" w:cs="Times New Roman"/>
          <w:color w:val="000000"/>
          <w:sz w:val="20"/>
          <w:szCs w:val="20"/>
        </w:rPr>
        <w:t> </w:t>
      </w:r>
    </w:p>
    <w:p w:rsidR="004079B5" w:rsidRPr="00961C87" w:rsidRDefault="004079B5" w:rsidP="00961C87"/>
    <w:sectPr w:rsidR="004079B5" w:rsidRPr="0096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44589"/>
    <w:multiLevelType w:val="multilevel"/>
    <w:tmpl w:val="D2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72E5B"/>
    <w:multiLevelType w:val="multilevel"/>
    <w:tmpl w:val="197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87"/>
    <w:rsid w:val="004079B5"/>
    <w:rsid w:val="0096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2D811-6E48-405D-A482-56EE8B02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C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72324">
      <w:bodyDiv w:val="1"/>
      <w:marLeft w:val="0"/>
      <w:marRight w:val="0"/>
      <w:marTop w:val="0"/>
      <w:marBottom w:val="0"/>
      <w:divBdr>
        <w:top w:val="none" w:sz="0" w:space="0" w:color="auto"/>
        <w:left w:val="none" w:sz="0" w:space="0" w:color="auto"/>
        <w:bottom w:val="none" w:sz="0" w:space="0" w:color="auto"/>
        <w:right w:val="none" w:sz="0" w:space="0" w:color="auto"/>
      </w:divBdr>
    </w:div>
    <w:div w:id="18764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Laura</dc:creator>
  <cp:keywords/>
  <dc:description/>
  <cp:lastModifiedBy>Duff, Laura</cp:lastModifiedBy>
  <cp:revision>1</cp:revision>
  <dcterms:created xsi:type="dcterms:W3CDTF">2016-09-06T18:54:00Z</dcterms:created>
  <dcterms:modified xsi:type="dcterms:W3CDTF">2016-09-06T18:54:00Z</dcterms:modified>
</cp:coreProperties>
</file>