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D20F4" w14:textId="77777777" w:rsidR="00881819" w:rsidRDefault="00BE033D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Professional Accomplishments</w:t>
      </w:r>
    </w:p>
    <w:p w14:paraId="60D62394" w14:textId="0051C4CD" w:rsidR="00881819" w:rsidRDefault="00DE28C0" w:rsidP="00DE28C0">
      <w:pPr>
        <w:rPr>
          <w:rFonts w:ascii="Times New Roman" w:hAnsi="Times New Roman"/>
        </w:rPr>
      </w:pPr>
      <w:r>
        <w:rPr>
          <w:rFonts w:ascii="Times New Roman" w:hAnsi="Times New Roman"/>
        </w:rPr>
        <w:t>Licensed Customs Broker</w:t>
      </w:r>
      <w:r w:rsidR="0049395C">
        <w:rPr>
          <w:rFonts w:ascii="Times New Roman" w:hAnsi="Times New Roman"/>
        </w:rPr>
        <w:t xml:space="preserve"> (LCB)</w:t>
      </w:r>
      <w:r>
        <w:rPr>
          <w:rFonts w:ascii="Times New Roman" w:hAnsi="Times New Roman"/>
        </w:rPr>
        <w:t xml:space="preserve"> with fifteen years of knowledge and experience of the laws and regulations governing international trade.  Experience includes five years of private and ten years of public.  While in </w:t>
      </w:r>
      <w:r w:rsidR="0061152F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private </w:t>
      </w:r>
      <w:r w:rsidR="0061152F">
        <w:rPr>
          <w:rFonts w:ascii="Times New Roman" w:hAnsi="Times New Roman"/>
        </w:rPr>
        <w:t xml:space="preserve">sector, worked as a LCB, </w:t>
      </w:r>
      <w:r>
        <w:rPr>
          <w:rFonts w:ascii="Times New Roman" w:hAnsi="Times New Roman"/>
        </w:rPr>
        <w:t>successfully c</w:t>
      </w:r>
      <w:r w:rsidR="0049395C">
        <w:rPr>
          <w:rFonts w:ascii="Times New Roman" w:hAnsi="Times New Roman"/>
        </w:rPr>
        <w:t xml:space="preserve">ompleted </w:t>
      </w:r>
      <w:r w:rsidR="00AE524D">
        <w:rPr>
          <w:rFonts w:ascii="Times New Roman" w:hAnsi="Times New Roman"/>
        </w:rPr>
        <w:t xml:space="preserve">a </w:t>
      </w:r>
      <w:r w:rsidR="0049395C">
        <w:rPr>
          <w:rFonts w:ascii="Times New Roman" w:hAnsi="Times New Roman"/>
        </w:rPr>
        <w:t xml:space="preserve">C-TPAT application, </w:t>
      </w:r>
      <w:r w:rsidR="00AE524D">
        <w:rPr>
          <w:rFonts w:ascii="Times New Roman" w:hAnsi="Times New Roman"/>
        </w:rPr>
        <w:t>implemented an</w:t>
      </w:r>
      <w:r>
        <w:rPr>
          <w:rFonts w:ascii="Times New Roman" w:hAnsi="Times New Roman"/>
        </w:rPr>
        <w:t xml:space="preserve"> intra-company shipment program</w:t>
      </w:r>
      <w:r w:rsidR="0049395C">
        <w:rPr>
          <w:rFonts w:ascii="Times New Roman" w:hAnsi="Times New Roman"/>
        </w:rPr>
        <w:t>, and acted as an export compliance officer</w:t>
      </w:r>
      <w:r>
        <w:rPr>
          <w:rFonts w:ascii="Times New Roman" w:hAnsi="Times New Roman"/>
        </w:rPr>
        <w:t>.  While in pub</w:t>
      </w:r>
      <w:r w:rsidR="006C00D0">
        <w:rPr>
          <w:rFonts w:ascii="Times New Roman" w:hAnsi="Times New Roman"/>
        </w:rPr>
        <w:t>lic sector successfully brought both import and export violations</w:t>
      </w:r>
      <w:r w:rsidR="0061152F">
        <w:rPr>
          <w:rFonts w:ascii="Times New Roman" w:hAnsi="Times New Roman"/>
        </w:rPr>
        <w:t xml:space="preserve"> to United States Attorney’s Offi</w:t>
      </w:r>
      <w:bookmarkStart w:id="0" w:name="_GoBack"/>
      <w:bookmarkEnd w:id="0"/>
      <w:r w:rsidR="0061152F">
        <w:rPr>
          <w:rFonts w:ascii="Times New Roman" w:hAnsi="Times New Roman"/>
        </w:rPr>
        <w:t>ce for</w:t>
      </w:r>
      <w:r w:rsidR="00AE524D">
        <w:rPr>
          <w:rFonts w:ascii="Times New Roman" w:hAnsi="Times New Roman"/>
        </w:rPr>
        <w:t xml:space="preserve"> successful</w:t>
      </w:r>
      <w:r w:rsidR="0061152F">
        <w:rPr>
          <w:rFonts w:ascii="Times New Roman" w:hAnsi="Times New Roman"/>
        </w:rPr>
        <w:t xml:space="preserve"> prosecution</w:t>
      </w:r>
      <w:r w:rsidR="006C00D0">
        <w:rPr>
          <w:rFonts w:ascii="Times New Roman" w:hAnsi="Times New Roman"/>
        </w:rPr>
        <w:t>, including a</w:t>
      </w:r>
      <w:r>
        <w:rPr>
          <w:rFonts w:ascii="Times New Roman" w:hAnsi="Times New Roman"/>
        </w:rPr>
        <w:t xml:space="preserve"> </w:t>
      </w:r>
      <w:r w:rsidR="00796712">
        <w:rPr>
          <w:rFonts w:ascii="Times New Roman" w:hAnsi="Times New Roman"/>
        </w:rPr>
        <w:t xml:space="preserve">commercial fraud </w:t>
      </w:r>
      <w:r>
        <w:rPr>
          <w:rFonts w:ascii="Times New Roman" w:hAnsi="Times New Roman"/>
        </w:rPr>
        <w:t xml:space="preserve">case resulting in a multi-million dollar settlement.  </w:t>
      </w:r>
    </w:p>
    <w:p w14:paraId="121FD709" w14:textId="77777777" w:rsidR="00DE28C0" w:rsidRDefault="00DE28C0" w:rsidP="00DE28C0">
      <w:pPr>
        <w:rPr>
          <w:rFonts w:ascii="Times New Roman" w:hAnsi="Times New Roman"/>
        </w:rPr>
      </w:pPr>
    </w:p>
    <w:p w14:paraId="6A8927D1" w14:textId="77777777" w:rsidR="00641A52" w:rsidRPr="008F2AB8" w:rsidRDefault="009B3100" w:rsidP="008F2AB8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Professional </w:t>
      </w:r>
      <w:r w:rsidR="008F2AB8">
        <w:rPr>
          <w:rFonts w:ascii="Times New Roman" w:hAnsi="Times New Roman"/>
          <w:b/>
          <w:u w:val="single"/>
        </w:rPr>
        <w:t>Work Experience</w:t>
      </w:r>
    </w:p>
    <w:p w14:paraId="2AC97BEE" w14:textId="77777777" w:rsidR="009B3100" w:rsidRDefault="009B3100" w:rsidP="009B3100">
      <w:pPr>
        <w:tabs>
          <w:tab w:val="left" w:pos="1800"/>
        </w:tabs>
        <w:ind w:left="1800" w:hanging="1800"/>
        <w:rPr>
          <w:rFonts w:ascii="Times New Roman" w:hAnsi="Times New Roman"/>
          <w:b/>
        </w:rPr>
      </w:pPr>
    </w:p>
    <w:p w14:paraId="0EA42EBC" w14:textId="77777777" w:rsidR="00E74989" w:rsidRPr="008801A7" w:rsidRDefault="0027409E" w:rsidP="008801A7">
      <w:pPr>
        <w:tabs>
          <w:tab w:val="left" w:pos="1800"/>
        </w:tabs>
        <w:ind w:left="1800" w:hanging="180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Immigration and Customs Enforcement</w:t>
      </w:r>
      <w:r w:rsidR="002D3472">
        <w:rPr>
          <w:rFonts w:ascii="Times New Roman" w:hAnsi="Times New Roman"/>
          <w:b/>
        </w:rPr>
        <w:t>, San Francisco, CA</w:t>
      </w:r>
      <w:r w:rsidR="009B3100" w:rsidRPr="009B3100">
        <w:rPr>
          <w:rFonts w:ascii="Times New Roman" w:hAnsi="Times New Roman"/>
          <w:i/>
        </w:rPr>
        <w:t xml:space="preserve"> </w:t>
      </w:r>
      <w:r w:rsidR="00C53B68">
        <w:rPr>
          <w:rFonts w:ascii="Times New Roman" w:hAnsi="Times New Roman"/>
          <w:i/>
        </w:rPr>
        <w:tab/>
        <w:t>Oct. 2010</w:t>
      </w:r>
      <w:r w:rsidR="009B3100">
        <w:rPr>
          <w:rFonts w:ascii="Times New Roman" w:hAnsi="Times New Roman"/>
          <w:i/>
        </w:rPr>
        <w:t>-Apr. 2016</w:t>
      </w:r>
    </w:p>
    <w:p w14:paraId="4BA18A88" w14:textId="77777777" w:rsidR="009B3100" w:rsidRDefault="009B3100" w:rsidP="00E74989">
      <w:pPr>
        <w:tabs>
          <w:tab w:val="left" w:pos="1800"/>
        </w:tabs>
        <w:ind w:left="1800" w:hanging="1800"/>
        <w:rPr>
          <w:rFonts w:ascii="Times New Roman" w:hAnsi="Times New Roman"/>
          <w:i/>
        </w:rPr>
      </w:pPr>
      <w:r w:rsidRPr="009B3100">
        <w:rPr>
          <w:rFonts w:ascii="Times New Roman" w:hAnsi="Times New Roman"/>
          <w:b/>
        </w:rPr>
        <w:t>Special Agent</w:t>
      </w:r>
      <w:r>
        <w:rPr>
          <w:rFonts w:ascii="Times New Roman" w:hAnsi="Times New Roman"/>
          <w:i/>
        </w:rPr>
        <w:t xml:space="preserve"> </w:t>
      </w:r>
      <w:r w:rsidR="00796712">
        <w:rPr>
          <w:rFonts w:ascii="Times New Roman" w:hAnsi="Times New Roman"/>
          <w:i/>
        </w:rPr>
        <w:tab/>
      </w:r>
      <w:r w:rsidR="00796712">
        <w:rPr>
          <w:rFonts w:ascii="Times New Roman" w:hAnsi="Times New Roman"/>
          <w:i/>
        </w:rPr>
        <w:tab/>
      </w:r>
      <w:r w:rsidR="00796712">
        <w:rPr>
          <w:rFonts w:ascii="Times New Roman" w:hAnsi="Times New Roman"/>
          <w:i/>
        </w:rPr>
        <w:tab/>
      </w:r>
      <w:r w:rsidR="00796712">
        <w:rPr>
          <w:rFonts w:ascii="Times New Roman" w:hAnsi="Times New Roman"/>
          <w:i/>
        </w:rPr>
        <w:tab/>
      </w:r>
      <w:r w:rsidR="00796712">
        <w:rPr>
          <w:rFonts w:ascii="Times New Roman" w:hAnsi="Times New Roman"/>
          <w:i/>
        </w:rPr>
        <w:tab/>
      </w:r>
      <w:r w:rsidR="00796712">
        <w:rPr>
          <w:rFonts w:ascii="Times New Roman" w:hAnsi="Times New Roman"/>
          <w:i/>
        </w:rPr>
        <w:tab/>
      </w:r>
      <w:r w:rsidR="00796712">
        <w:rPr>
          <w:rFonts w:ascii="Times New Roman" w:hAnsi="Times New Roman"/>
          <w:i/>
        </w:rPr>
        <w:tab/>
      </w:r>
    </w:p>
    <w:p w14:paraId="0F4C7201" w14:textId="77777777" w:rsidR="008801A7" w:rsidRPr="00796712" w:rsidRDefault="008801A7" w:rsidP="00E74989">
      <w:pPr>
        <w:tabs>
          <w:tab w:val="left" w:pos="1800"/>
        </w:tabs>
        <w:ind w:left="1800" w:hanging="1800"/>
        <w:rPr>
          <w:rFonts w:ascii="Times New Roman" w:hAnsi="Times New Roman"/>
          <w:i/>
        </w:rPr>
      </w:pPr>
    </w:p>
    <w:p w14:paraId="02BE47BD" w14:textId="77777777" w:rsidR="00C659D7" w:rsidRPr="00841B87" w:rsidRDefault="005B109B" w:rsidP="00796712">
      <w:pPr>
        <w:numPr>
          <w:ilvl w:val="0"/>
          <w:numId w:val="5"/>
        </w:numPr>
        <w:tabs>
          <w:tab w:val="left" w:pos="0"/>
          <w:tab w:val="left" w:pos="2520"/>
          <w:tab w:val="left" w:pos="3240"/>
          <w:tab w:val="left" w:pos="3960"/>
          <w:tab w:val="left" w:pos="468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0" w:hanging="270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C659D7">
        <w:rPr>
          <w:rFonts w:ascii="Times New Roman" w:hAnsi="Times New Roman"/>
        </w:rPr>
        <w:t xml:space="preserve">anaged data from systems utilized by the trade community including the Automated Broker Interface (ABI), the Automated Clearing House (ACH), </w:t>
      </w:r>
      <w:r w:rsidR="00DF2FFF">
        <w:rPr>
          <w:rFonts w:ascii="Times New Roman" w:hAnsi="Times New Roman"/>
        </w:rPr>
        <w:t xml:space="preserve">the Automated Export System (AES), </w:t>
      </w:r>
      <w:r w:rsidR="00841B87">
        <w:rPr>
          <w:rFonts w:ascii="Times New Roman" w:hAnsi="Times New Roman"/>
        </w:rPr>
        <w:t>and the</w:t>
      </w:r>
      <w:r w:rsidR="00C659D7">
        <w:rPr>
          <w:rFonts w:ascii="Times New Roman" w:hAnsi="Times New Roman"/>
        </w:rPr>
        <w:t xml:space="preserve"> Automated Commercial System (ACS) </w:t>
      </w:r>
      <w:r w:rsidR="00841B87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 xml:space="preserve">successfully prosecute </w:t>
      </w:r>
      <w:r w:rsidR="009E003E">
        <w:rPr>
          <w:rFonts w:ascii="Times New Roman" w:hAnsi="Times New Roman"/>
        </w:rPr>
        <w:t xml:space="preserve">multiple </w:t>
      </w:r>
      <w:r w:rsidR="00841B87">
        <w:rPr>
          <w:rFonts w:ascii="Times New Roman" w:hAnsi="Times New Roman"/>
        </w:rPr>
        <w:t xml:space="preserve">Intellectual Property Rights (IPR) and commercial fraud investigations </w:t>
      </w:r>
    </w:p>
    <w:p w14:paraId="58D2DA0D" w14:textId="77777777" w:rsidR="00C659D7" w:rsidRPr="00841B87" w:rsidRDefault="00C84FEB" w:rsidP="00796712">
      <w:pPr>
        <w:numPr>
          <w:ilvl w:val="0"/>
          <w:numId w:val="5"/>
        </w:numPr>
        <w:tabs>
          <w:tab w:val="left" w:pos="0"/>
          <w:tab w:val="left" w:pos="2520"/>
          <w:tab w:val="left" w:pos="3240"/>
          <w:tab w:val="left" w:pos="3960"/>
          <w:tab w:val="left" w:pos="468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0" w:hanging="270"/>
        <w:rPr>
          <w:rFonts w:ascii="Times New Roman" w:hAnsi="Times New Roman"/>
        </w:rPr>
      </w:pPr>
      <w:r>
        <w:rPr>
          <w:rFonts w:ascii="Times New Roman" w:hAnsi="Times New Roman"/>
        </w:rPr>
        <w:t>Worked</w:t>
      </w:r>
      <w:r w:rsidR="00076FE1" w:rsidRPr="00841B87">
        <w:rPr>
          <w:rFonts w:ascii="Times New Roman" w:hAnsi="Times New Roman"/>
        </w:rPr>
        <w:t xml:space="preserve"> with Customs and Border Protecti</w:t>
      </w:r>
      <w:r w:rsidR="00841B87" w:rsidRPr="00841B87">
        <w:rPr>
          <w:rFonts w:ascii="Times New Roman" w:hAnsi="Times New Roman"/>
        </w:rPr>
        <w:t xml:space="preserve">on (CBP) to successfully prosecute a company defrauding the United States of </w:t>
      </w:r>
      <w:r w:rsidR="005B109B">
        <w:rPr>
          <w:rFonts w:ascii="Times New Roman" w:hAnsi="Times New Roman"/>
        </w:rPr>
        <w:t>customs duties</w:t>
      </w:r>
      <w:r>
        <w:rPr>
          <w:rFonts w:ascii="Times New Roman" w:hAnsi="Times New Roman"/>
        </w:rPr>
        <w:t xml:space="preserve"> resulting in</w:t>
      </w:r>
      <w:r w:rsidR="00AE754C">
        <w:rPr>
          <w:rFonts w:ascii="Times New Roman" w:hAnsi="Times New Roman"/>
        </w:rPr>
        <w:t xml:space="preserve"> multi-million dollar</w:t>
      </w:r>
      <w:r>
        <w:rPr>
          <w:rFonts w:ascii="Times New Roman" w:hAnsi="Times New Roman"/>
        </w:rPr>
        <w:t xml:space="preserve"> criminal and civil penalties </w:t>
      </w:r>
    </w:p>
    <w:p w14:paraId="2C040E00" w14:textId="77777777" w:rsidR="002D3472" w:rsidRDefault="002D3472" w:rsidP="002D3472">
      <w:pPr>
        <w:tabs>
          <w:tab w:val="left" w:pos="1800"/>
        </w:tabs>
        <w:ind w:left="1800" w:hanging="1800"/>
        <w:rPr>
          <w:rFonts w:ascii="Times New Roman" w:hAnsi="Times New Roman"/>
          <w:i/>
        </w:rPr>
      </w:pPr>
    </w:p>
    <w:p w14:paraId="3299E859" w14:textId="77777777" w:rsidR="00796712" w:rsidRDefault="0027409E" w:rsidP="002D3472">
      <w:pPr>
        <w:tabs>
          <w:tab w:val="left" w:pos="1800"/>
        </w:tabs>
        <w:ind w:left="1800" w:hanging="18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Immigration and Customs Enforcement</w:t>
      </w:r>
      <w:r w:rsidR="00796712">
        <w:rPr>
          <w:rFonts w:ascii="Times New Roman" w:hAnsi="Times New Roman"/>
          <w:b/>
        </w:rPr>
        <w:t>, Los Angeles, CA</w:t>
      </w:r>
      <w:r w:rsidR="009B3100" w:rsidRPr="009B3100">
        <w:rPr>
          <w:rFonts w:ascii="Times New Roman" w:hAnsi="Times New Roman"/>
          <w:i/>
        </w:rPr>
        <w:t xml:space="preserve"> </w:t>
      </w:r>
      <w:r w:rsidR="009B3100">
        <w:rPr>
          <w:rFonts w:ascii="Times New Roman" w:hAnsi="Times New Roman"/>
          <w:i/>
        </w:rPr>
        <w:tab/>
        <w:t>Oct. 2005-Oct. 2010</w:t>
      </w:r>
      <w:r w:rsidR="009B3100">
        <w:rPr>
          <w:rFonts w:ascii="Times New Roman" w:hAnsi="Times New Roman"/>
          <w:i/>
        </w:rPr>
        <w:tab/>
      </w:r>
    </w:p>
    <w:p w14:paraId="557369B5" w14:textId="77777777" w:rsidR="002D3472" w:rsidRDefault="00796712" w:rsidP="002D3472">
      <w:pPr>
        <w:tabs>
          <w:tab w:val="left" w:pos="1800"/>
        </w:tabs>
        <w:ind w:left="1800" w:hanging="1800"/>
        <w:rPr>
          <w:rFonts w:ascii="Times New Roman" w:hAnsi="Times New Roman"/>
          <w:i/>
        </w:rPr>
      </w:pPr>
      <w:r w:rsidRPr="00796712">
        <w:rPr>
          <w:rFonts w:ascii="Times New Roman" w:hAnsi="Times New Roman"/>
          <w:b/>
        </w:rPr>
        <w:t>Special Agent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14:paraId="47AB3A9E" w14:textId="77777777" w:rsidR="009B3100" w:rsidRDefault="009B3100" w:rsidP="002D3472">
      <w:pPr>
        <w:tabs>
          <w:tab w:val="left" w:pos="1800"/>
        </w:tabs>
        <w:ind w:left="1800" w:hanging="1800"/>
        <w:rPr>
          <w:rFonts w:ascii="Times New Roman" w:hAnsi="Times New Roman"/>
        </w:rPr>
      </w:pPr>
    </w:p>
    <w:p w14:paraId="0EF48E87" w14:textId="77777777" w:rsidR="00076FE1" w:rsidRDefault="00841B87" w:rsidP="00796712">
      <w:pPr>
        <w:numPr>
          <w:ilvl w:val="0"/>
          <w:numId w:val="6"/>
        </w:numPr>
        <w:tabs>
          <w:tab w:val="left" w:pos="0"/>
          <w:tab w:val="left" w:pos="3240"/>
          <w:tab w:val="left" w:pos="3960"/>
          <w:tab w:val="left" w:pos="468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Completed multiple </w:t>
      </w:r>
      <w:r w:rsidR="00076FE1">
        <w:rPr>
          <w:rFonts w:ascii="Times New Roman" w:hAnsi="Times New Roman"/>
        </w:rPr>
        <w:t xml:space="preserve">search warrants of suspected </w:t>
      </w:r>
      <w:r w:rsidR="009B3100">
        <w:rPr>
          <w:rFonts w:ascii="Times New Roman" w:hAnsi="Times New Roman"/>
        </w:rPr>
        <w:t>Office of Foreign Assets Control (</w:t>
      </w:r>
      <w:r w:rsidR="00076FE1">
        <w:rPr>
          <w:rFonts w:ascii="Times New Roman" w:hAnsi="Times New Roman"/>
        </w:rPr>
        <w:t>OFAC</w:t>
      </w:r>
      <w:r w:rsidR="009B3100">
        <w:rPr>
          <w:rFonts w:ascii="Times New Roman" w:hAnsi="Times New Roman"/>
        </w:rPr>
        <w:t>)</w:t>
      </w:r>
      <w:r w:rsidR="00076F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embargo </w:t>
      </w:r>
      <w:r w:rsidR="00076FE1">
        <w:rPr>
          <w:rFonts w:ascii="Times New Roman" w:hAnsi="Times New Roman"/>
        </w:rPr>
        <w:t>violators</w:t>
      </w:r>
      <w:r>
        <w:rPr>
          <w:rFonts w:ascii="Times New Roman" w:hAnsi="Times New Roman"/>
        </w:rPr>
        <w:t xml:space="preserve"> resulting in the cessation of shipments to Iran</w:t>
      </w:r>
    </w:p>
    <w:p w14:paraId="570C7D53" w14:textId="77777777" w:rsidR="00841B87" w:rsidRPr="009E003E" w:rsidRDefault="005B109B" w:rsidP="00796712">
      <w:pPr>
        <w:numPr>
          <w:ilvl w:val="0"/>
          <w:numId w:val="6"/>
        </w:numPr>
        <w:tabs>
          <w:tab w:val="left" w:pos="0"/>
          <w:tab w:val="left" w:pos="3240"/>
          <w:tab w:val="left" w:pos="3960"/>
          <w:tab w:val="left" w:pos="468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Utilized CHB knowledge to identify and seize</w:t>
      </w:r>
      <w:r w:rsidR="00841B87">
        <w:rPr>
          <w:rFonts w:ascii="Times New Roman" w:hAnsi="Times New Roman"/>
        </w:rPr>
        <w:t xml:space="preserve"> </w:t>
      </w:r>
      <w:r w:rsidR="009B3100">
        <w:rPr>
          <w:rFonts w:ascii="Times New Roman" w:hAnsi="Times New Roman"/>
        </w:rPr>
        <w:t>items</w:t>
      </w:r>
      <w:r w:rsidR="00841B87">
        <w:rPr>
          <w:rFonts w:ascii="Times New Roman" w:hAnsi="Times New Roman"/>
        </w:rPr>
        <w:t xml:space="preserve"> destined for Syria in violation of the </w:t>
      </w:r>
      <w:r w:rsidR="009B3100">
        <w:rPr>
          <w:rFonts w:ascii="Times New Roman" w:hAnsi="Times New Roman"/>
        </w:rPr>
        <w:t>Export Administration Regulations (EAR)</w:t>
      </w:r>
    </w:p>
    <w:p w14:paraId="1530C068" w14:textId="77777777" w:rsidR="00076FE1" w:rsidRDefault="00076FE1" w:rsidP="00796712">
      <w:pPr>
        <w:numPr>
          <w:ilvl w:val="0"/>
          <w:numId w:val="6"/>
        </w:numPr>
        <w:tabs>
          <w:tab w:val="left" w:pos="0"/>
          <w:tab w:val="left" w:pos="3240"/>
          <w:tab w:val="left" w:pos="3960"/>
          <w:tab w:val="left" w:pos="468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Completed physical and electronic </w:t>
      </w:r>
      <w:r w:rsidR="009E003E">
        <w:rPr>
          <w:rFonts w:ascii="Times New Roman" w:hAnsi="Times New Roman"/>
        </w:rPr>
        <w:t xml:space="preserve">search </w:t>
      </w:r>
      <w:r>
        <w:rPr>
          <w:rFonts w:ascii="Times New Roman" w:hAnsi="Times New Roman"/>
        </w:rPr>
        <w:t xml:space="preserve">warrants </w:t>
      </w:r>
      <w:r w:rsidR="009E003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successfully </w:t>
      </w:r>
      <w:r w:rsidR="009E003E">
        <w:rPr>
          <w:rFonts w:ascii="Times New Roman" w:hAnsi="Times New Roman"/>
        </w:rPr>
        <w:t>prosecute</w:t>
      </w:r>
      <w:r>
        <w:rPr>
          <w:rFonts w:ascii="Times New Roman" w:hAnsi="Times New Roman"/>
        </w:rPr>
        <w:t xml:space="preserve"> </w:t>
      </w:r>
      <w:r w:rsidR="00BE033D">
        <w:rPr>
          <w:rFonts w:ascii="Times New Roman" w:hAnsi="Times New Roman"/>
        </w:rPr>
        <w:t>suspected smuggler of International Trade in Arms Regulations (ITAR) items</w:t>
      </w:r>
    </w:p>
    <w:p w14:paraId="0A5214CD" w14:textId="77777777" w:rsidR="00A53747" w:rsidRPr="00A53747" w:rsidRDefault="009E003E" w:rsidP="00796712">
      <w:pPr>
        <w:numPr>
          <w:ilvl w:val="0"/>
          <w:numId w:val="6"/>
        </w:numPr>
        <w:tabs>
          <w:tab w:val="left" w:pos="0"/>
          <w:tab w:val="left" w:pos="3240"/>
          <w:tab w:val="left" w:pos="3960"/>
          <w:tab w:val="left" w:pos="468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0"/>
        <w:rPr>
          <w:rFonts w:ascii="Times New Roman" w:hAnsi="Times New Roman"/>
          <w:i/>
        </w:rPr>
      </w:pPr>
      <w:r>
        <w:rPr>
          <w:rFonts w:ascii="Times New Roman" w:hAnsi="Times New Roman"/>
        </w:rPr>
        <w:t>Managed data from systems utilized by t</w:t>
      </w:r>
      <w:r w:rsidR="00BE033D">
        <w:rPr>
          <w:rFonts w:ascii="Times New Roman" w:hAnsi="Times New Roman"/>
        </w:rPr>
        <w:t xml:space="preserve">he export community such as the </w:t>
      </w:r>
      <w:r>
        <w:rPr>
          <w:rFonts w:ascii="Times New Roman" w:hAnsi="Times New Roman"/>
        </w:rPr>
        <w:t xml:space="preserve">AES </w:t>
      </w:r>
      <w:r w:rsidR="00A53747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 xml:space="preserve">successfully complete multiple </w:t>
      </w:r>
      <w:r w:rsidR="00A53747">
        <w:rPr>
          <w:rFonts w:ascii="Times New Roman" w:hAnsi="Times New Roman"/>
        </w:rPr>
        <w:t>export investigations</w:t>
      </w:r>
    </w:p>
    <w:p w14:paraId="09F4A6BC" w14:textId="77777777" w:rsidR="002D3472" w:rsidRPr="00C659D7" w:rsidRDefault="002D3472" w:rsidP="00796712">
      <w:pPr>
        <w:numPr>
          <w:ilvl w:val="0"/>
          <w:numId w:val="6"/>
        </w:numPr>
        <w:tabs>
          <w:tab w:val="left" w:pos="0"/>
          <w:tab w:val="left" w:pos="3240"/>
          <w:tab w:val="left" w:pos="3960"/>
          <w:tab w:val="left" w:pos="468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0"/>
        <w:rPr>
          <w:rFonts w:ascii="Times New Roman" w:hAnsi="Times New Roman"/>
          <w:i/>
        </w:rPr>
      </w:pPr>
      <w:r>
        <w:rPr>
          <w:rFonts w:ascii="Times New Roman" w:hAnsi="Times New Roman"/>
        </w:rPr>
        <w:t>Conducted outreach programs to advise different members of the export community (i.e. exporters, freight forwarders,</w:t>
      </w:r>
      <w:r w:rsidR="009E003E">
        <w:rPr>
          <w:rFonts w:ascii="Times New Roman" w:hAnsi="Times New Roman"/>
        </w:rPr>
        <w:t xml:space="preserve"> and manufacturers)</w:t>
      </w:r>
      <w:r w:rsidR="00C84FEB">
        <w:rPr>
          <w:rFonts w:ascii="Times New Roman" w:hAnsi="Times New Roman"/>
        </w:rPr>
        <w:t xml:space="preserve"> on trade regulations.  The program</w:t>
      </w:r>
      <w:r w:rsidR="009E003E">
        <w:rPr>
          <w:rFonts w:ascii="Times New Roman" w:hAnsi="Times New Roman"/>
        </w:rPr>
        <w:t xml:space="preserve"> resulted in information leading to two </w:t>
      </w:r>
      <w:r w:rsidR="00C53B68">
        <w:rPr>
          <w:rFonts w:ascii="Times New Roman" w:hAnsi="Times New Roman"/>
        </w:rPr>
        <w:t>indictments</w:t>
      </w:r>
    </w:p>
    <w:p w14:paraId="09AD3EDC" w14:textId="77777777" w:rsidR="002D3472" w:rsidRDefault="002D3472" w:rsidP="00641A52">
      <w:pPr>
        <w:tabs>
          <w:tab w:val="left" w:pos="1800"/>
        </w:tabs>
        <w:rPr>
          <w:rFonts w:ascii="Times New Roman" w:hAnsi="Times New Roman"/>
          <w:i/>
        </w:rPr>
      </w:pPr>
    </w:p>
    <w:p w14:paraId="5651391D" w14:textId="77777777" w:rsidR="009B3100" w:rsidRDefault="00796712" w:rsidP="00641A52">
      <w:pPr>
        <w:tabs>
          <w:tab w:val="left" w:pos="1800"/>
        </w:tabs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b/>
        </w:rPr>
        <w:t>Stratex</w:t>
      </w:r>
      <w:proofErr w:type="spellEnd"/>
      <w:r>
        <w:rPr>
          <w:rFonts w:ascii="Times New Roman" w:hAnsi="Times New Roman"/>
          <w:b/>
        </w:rPr>
        <w:t xml:space="preserve"> Networks, Inc. San Jose CA</w:t>
      </w:r>
      <w:r w:rsidR="009B3100">
        <w:rPr>
          <w:rFonts w:ascii="Times New Roman" w:hAnsi="Times New Roman"/>
          <w:b/>
        </w:rPr>
        <w:tab/>
      </w:r>
      <w:r w:rsidR="009B3100">
        <w:rPr>
          <w:rFonts w:ascii="Times New Roman" w:hAnsi="Times New Roman"/>
          <w:b/>
        </w:rPr>
        <w:tab/>
      </w:r>
      <w:r w:rsidR="009B3100">
        <w:rPr>
          <w:rFonts w:ascii="Times New Roman" w:hAnsi="Times New Roman"/>
          <w:b/>
        </w:rPr>
        <w:tab/>
      </w:r>
      <w:r w:rsidR="009B3100">
        <w:rPr>
          <w:rFonts w:ascii="Times New Roman" w:hAnsi="Times New Roman"/>
          <w:b/>
        </w:rPr>
        <w:tab/>
      </w:r>
      <w:r w:rsidR="00C53B68">
        <w:rPr>
          <w:rFonts w:ascii="Times New Roman" w:hAnsi="Times New Roman"/>
          <w:i/>
        </w:rPr>
        <w:t xml:space="preserve">Oct. </w:t>
      </w:r>
      <w:r w:rsidR="009B3100">
        <w:rPr>
          <w:rFonts w:ascii="Times New Roman" w:hAnsi="Times New Roman"/>
          <w:i/>
        </w:rPr>
        <w:t>2004-Oct 2005</w:t>
      </w:r>
    </w:p>
    <w:p w14:paraId="0508FA69" w14:textId="77777777" w:rsidR="009B3100" w:rsidRDefault="00796712" w:rsidP="00641A52">
      <w:pPr>
        <w:tabs>
          <w:tab w:val="left" w:pos="1800"/>
        </w:tabs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Export Compliance Officer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14:paraId="447B3EB3" w14:textId="77777777" w:rsidR="00641A52" w:rsidRDefault="00796712" w:rsidP="00641A52">
      <w:pPr>
        <w:tabs>
          <w:tab w:val="left" w:pos="1800"/>
        </w:tabs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641A52">
        <w:rPr>
          <w:rFonts w:ascii="Times New Roman" w:hAnsi="Times New Roman"/>
          <w:i/>
        </w:rPr>
        <w:tab/>
      </w:r>
      <w:r w:rsidR="00641A52">
        <w:rPr>
          <w:rFonts w:ascii="Times New Roman" w:hAnsi="Times New Roman"/>
          <w:i/>
        </w:rPr>
        <w:tab/>
      </w:r>
      <w:r w:rsidR="00AD2D55">
        <w:rPr>
          <w:rFonts w:ascii="Times New Roman" w:hAnsi="Times New Roman"/>
          <w:i/>
        </w:rPr>
        <w:tab/>
      </w:r>
    </w:p>
    <w:p w14:paraId="4721277A" w14:textId="77777777" w:rsidR="00076FE1" w:rsidRPr="009E003E" w:rsidRDefault="00076FE1" w:rsidP="00796712">
      <w:pPr>
        <w:numPr>
          <w:ilvl w:val="0"/>
          <w:numId w:val="7"/>
        </w:numPr>
        <w:tabs>
          <w:tab w:val="left" w:pos="0"/>
          <w:tab w:val="left" w:pos="3240"/>
          <w:tab w:val="left" w:pos="3960"/>
          <w:tab w:val="left" w:pos="468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Lead and collaborated with Research and Development as well as Legal departments to create a database of Export Commo</w:t>
      </w:r>
      <w:r w:rsidR="009E003E">
        <w:rPr>
          <w:rFonts w:ascii="Times New Roman" w:hAnsi="Times New Roman"/>
        </w:rPr>
        <w:t xml:space="preserve">dity Control Numbers (ECCN) and US Harmonized Tariff Numbers (USHTS) </w:t>
      </w:r>
      <w:r w:rsidR="00270598">
        <w:rPr>
          <w:rFonts w:ascii="Times New Roman" w:hAnsi="Times New Roman"/>
        </w:rPr>
        <w:t>which resulted in uniformity</w:t>
      </w:r>
      <w:r w:rsidR="00C84FEB">
        <w:rPr>
          <w:rFonts w:ascii="Times New Roman" w:hAnsi="Times New Roman"/>
        </w:rPr>
        <w:t xml:space="preserve"> of items</w:t>
      </w:r>
      <w:r w:rsidR="00270598">
        <w:rPr>
          <w:rFonts w:ascii="Times New Roman" w:hAnsi="Times New Roman"/>
        </w:rPr>
        <w:t xml:space="preserve"> and cost savings </w:t>
      </w:r>
      <w:r w:rsidR="009E003E">
        <w:rPr>
          <w:rFonts w:ascii="Times New Roman" w:hAnsi="Times New Roman"/>
        </w:rPr>
        <w:t>for i</w:t>
      </w:r>
      <w:r w:rsidR="00C84FEB">
        <w:rPr>
          <w:rFonts w:ascii="Times New Roman" w:hAnsi="Times New Roman"/>
        </w:rPr>
        <w:t>ncoming and outgoing shipments</w:t>
      </w:r>
    </w:p>
    <w:p w14:paraId="4E048D1D" w14:textId="0C825137" w:rsidR="0061152F" w:rsidRDefault="00270598" w:rsidP="0061152F">
      <w:pPr>
        <w:numPr>
          <w:ilvl w:val="0"/>
          <w:numId w:val="7"/>
        </w:numPr>
        <w:tabs>
          <w:tab w:val="left" w:pos="0"/>
          <w:tab w:val="left" w:pos="3960"/>
          <w:tab w:val="left" w:pos="468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Collaborated with software developers to design software which </w:t>
      </w:r>
      <w:r w:rsidR="00641A52">
        <w:rPr>
          <w:rFonts w:ascii="Times New Roman" w:hAnsi="Times New Roman"/>
        </w:rPr>
        <w:t>track</w:t>
      </w:r>
      <w:r>
        <w:rPr>
          <w:rFonts w:ascii="Times New Roman" w:hAnsi="Times New Roman"/>
        </w:rPr>
        <w:t xml:space="preserve">ed intra-company </w:t>
      </w:r>
      <w:r w:rsidR="00641A52">
        <w:rPr>
          <w:rFonts w:ascii="Times New Roman" w:hAnsi="Times New Roman"/>
        </w:rPr>
        <w:t>shipments allowing for</w:t>
      </w:r>
      <w:r w:rsidR="009E5ADF">
        <w:rPr>
          <w:rFonts w:ascii="Times New Roman" w:hAnsi="Times New Roman"/>
        </w:rPr>
        <w:t xml:space="preserve"> consolidation and cost control</w:t>
      </w:r>
    </w:p>
    <w:p w14:paraId="7E726AAB" w14:textId="06730B19" w:rsidR="0061152F" w:rsidRDefault="0061152F" w:rsidP="0061152F">
      <w:pPr>
        <w:numPr>
          <w:ilvl w:val="0"/>
          <w:numId w:val="7"/>
        </w:numPr>
        <w:tabs>
          <w:tab w:val="left" w:pos="0"/>
          <w:tab w:val="left" w:pos="3960"/>
          <w:tab w:val="left" w:pos="468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Routinely supplied both USHTS and ECCN numbers for incoming as well as outgoing shipments</w:t>
      </w:r>
    </w:p>
    <w:p w14:paraId="06DDFCEE" w14:textId="2B057315" w:rsidR="002F09BB" w:rsidRPr="0061152F" w:rsidRDefault="002F09BB" w:rsidP="0061152F">
      <w:pPr>
        <w:numPr>
          <w:ilvl w:val="0"/>
          <w:numId w:val="7"/>
        </w:numPr>
        <w:tabs>
          <w:tab w:val="left" w:pos="0"/>
          <w:tab w:val="left" w:pos="3960"/>
          <w:tab w:val="left" w:pos="468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Routinely conducted screening for Denied Parties, Specially Designated Nationals (SDNs), and embargoed destinations</w:t>
      </w:r>
    </w:p>
    <w:p w14:paraId="014683CD" w14:textId="77777777" w:rsidR="00641A52" w:rsidRDefault="00641A52">
      <w:pPr>
        <w:ind w:left="420"/>
        <w:rPr>
          <w:rFonts w:ascii="Times New Roman" w:hAnsi="Times New Roman"/>
        </w:rPr>
      </w:pPr>
    </w:p>
    <w:p w14:paraId="093B0B1F" w14:textId="77777777" w:rsidR="00641A52" w:rsidRDefault="00641A52">
      <w:pPr>
        <w:tabs>
          <w:tab w:val="left" w:pos="1800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Customs House Broker, San Francisco, CA</w:t>
      </w:r>
      <w:r w:rsidR="009B3100" w:rsidRPr="009B3100">
        <w:rPr>
          <w:rFonts w:ascii="Times New Roman" w:hAnsi="Times New Roman"/>
          <w:i/>
        </w:rPr>
        <w:t xml:space="preserve"> </w:t>
      </w:r>
      <w:r w:rsidR="009B3100">
        <w:rPr>
          <w:rFonts w:ascii="Times New Roman" w:hAnsi="Times New Roman"/>
          <w:i/>
        </w:rPr>
        <w:tab/>
      </w:r>
      <w:r w:rsidR="009B3100">
        <w:rPr>
          <w:rFonts w:ascii="Times New Roman" w:hAnsi="Times New Roman"/>
          <w:i/>
        </w:rPr>
        <w:tab/>
      </w:r>
      <w:r w:rsidR="009B3100">
        <w:rPr>
          <w:rFonts w:ascii="Times New Roman" w:hAnsi="Times New Roman"/>
          <w:i/>
        </w:rPr>
        <w:tab/>
        <w:t xml:space="preserve">Sept.2000-Oct. 2004   </w:t>
      </w:r>
    </w:p>
    <w:p w14:paraId="392647DB" w14:textId="77777777" w:rsidR="009B3100" w:rsidRDefault="00641A52">
      <w:pPr>
        <w:tabs>
          <w:tab w:val="left" w:pos="1800"/>
        </w:tabs>
        <w:ind w:left="1800" w:hanging="1800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>Various</w:t>
      </w:r>
      <w:r w:rsidR="009B3100" w:rsidRPr="009B3100">
        <w:rPr>
          <w:rFonts w:ascii="Times New Roman" w:hAnsi="Times New Roman"/>
          <w:i/>
        </w:rPr>
        <w:t xml:space="preserve"> </w:t>
      </w:r>
      <w:r w:rsidR="009B3100">
        <w:rPr>
          <w:rFonts w:ascii="Times New Roman" w:hAnsi="Times New Roman"/>
          <w:i/>
        </w:rPr>
        <w:tab/>
      </w:r>
    </w:p>
    <w:p w14:paraId="0C9F6641" w14:textId="77777777" w:rsidR="00641A52" w:rsidRDefault="009B3100">
      <w:pPr>
        <w:tabs>
          <w:tab w:val="left" w:pos="1800"/>
        </w:tabs>
        <w:ind w:left="1800" w:hanging="180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</w:t>
      </w:r>
    </w:p>
    <w:p w14:paraId="5A22848F" w14:textId="0F596574" w:rsidR="00881819" w:rsidRDefault="00641A52" w:rsidP="00796712">
      <w:pPr>
        <w:numPr>
          <w:ilvl w:val="0"/>
          <w:numId w:val="7"/>
        </w:numPr>
        <w:ind w:left="0" w:hanging="540"/>
        <w:rPr>
          <w:rFonts w:ascii="Times New Roman" w:hAnsi="Times New Roman"/>
        </w:rPr>
      </w:pPr>
      <w:r>
        <w:rPr>
          <w:rFonts w:ascii="Times New Roman" w:hAnsi="Times New Roman"/>
        </w:rPr>
        <w:t>Import</w:t>
      </w:r>
      <w:r w:rsidR="00881819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commodities including</w:t>
      </w:r>
      <w:r w:rsidR="0061152F">
        <w:rPr>
          <w:rFonts w:ascii="Times New Roman" w:hAnsi="Times New Roman"/>
        </w:rPr>
        <w:t xml:space="preserve"> but not limited to</w:t>
      </w:r>
      <w:r>
        <w:rPr>
          <w:rFonts w:ascii="Times New Roman" w:hAnsi="Times New Roman"/>
        </w:rPr>
        <w:t>: food</w:t>
      </w:r>
      <w:r w:rsidR="0061152F">
        <w:rPr>
          <w:rFonts w:ascii="Times New Roman" w:hAnsi="Times New Roman"/>
        </w:rPr>
        <w:t xml:space="preserve"> (FDA)</w:t>
      </w:r>
      <w:r>
        <w:rPr>
          <w:rFonts w:ascii="Times New Roman" w:hAnsi="Times New Roman"/>
        </w:rPr>
        <w:t>, textiles, steel</w:t>
      </w:r>
      <w:r w:rsidR="0061152F">
        <w:rPr>
          <w:rFonts w:ascii="Times New Roman" w:hAnsi="Times New Roman"/>
        </w:rPr>
        <w:t xml:space="preserve"> (anti-dumping)</w:t>
      </w:r>
      <w:r>
        <w:rPr>
          <w:rFonts w:ascii="Times New Roman" w:hAnsi="Times New Roman"/>
        </w:rPr>
        <w:t xml:space="preserve">, semi-conductors, electronics, </w:t>
      </w:r>
      <w:r w:rsidR="0061152F">
        <w:rPr>
          <w:rFonts w:ascii="Times New Roman" w:hAnsi="Times New Roman"/>
        </w:rPr>
        <w:t xml:space="preserve">live fish, </w:t>
      </w:r>
      <w:r>
        <w:rPr>
          <w:rFonts w:ascii="Times New Roman" w:hAnsi="Times New Roman"/>
        </w:rPr>
        <w:t>and automo</w:t>
      </w:r>
      <w:r w:rsidR="009E5ADF">
        <w:rPr>
          <w:rFonts w:ascii="Times New Roman" w:hAnsi="Times New Roman"/>
        </w:rPr>
        <w:t>biles</w:t>
      </w:r>
      <w:r w:rsidR="00C84FEB">
        <w:rPr>
          <w:rFonts w:ascii="Times New Roman" w:hAnsi="Times New Roman"/>
        </w:rPr>
        <w:t xml:space="preserve"> </w:t>
      </w:r>
    </w:p>
    <w:p w14:paraId="79443D95" w14:textId="7485A419" w:rsidR="00B3597C" w:rsidRDefault="00B3597C" w:rsidP="00796712">
      <w:pPr>
        <w:numPr>
          <w:ilvl w:val="0"/>
          <w:numId w:val="7"/>
        </w:numPr>
        <w:ind w:left="0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Complied with </w:t>
      </w:r>
      <w:r w:rsidR="00777A45">
        <w:rPr>
          <w:rFonts w:ascii="Times New Roman" w:hAnsi="Times New Roman"/>
        </w:rPr>
        <w:t>CBP</w:t>
      </w:r>
      <w:r>
        <w:rPr>
          <w:rFonts w:ascii="Times New Roman" w:hAnsi="Times New Roman"/>
        </w:rPr>
        <w:t xml:space="preserve"> as well as Other Government Agency (OGA) requirements</w:t>
      </w:r>
    </w:p>
    <w:p w14:paraId="49FB82F3" w14:textId="77777777" w:rsidR="00641A52" w:rsidRDefault="00641A52" w:rsidP="00796712">
      <w:pPr>
        <w:numPr>
          <w:ilvl w:val="0"/>
          <w:numId w:val="7"/>
        </w:numPr>
        <w:ind w:left="0" w:hanging="540"/>
        <w:rPr>
          <w:rFonts w:ascii="Times New Roman" w:hAnsi="Times New Roman"/>
        </w:rPr>
      </w:pPr>
      <w:r>
        <w:rPr>
          <w:rFonts w:ascii="Times New Roman" w:hAnsi="Times New Roman"/>
        </w:rPr>
        <w:t>Customer Service- strived to meet customer requests and expectations tim</w:t>
      </w:r>
      <w:r w:rsidR="00881819">
        <w:rPr>
          <w:rFonts w:ascii="Times New Roman" w:hAnsi="Times New Roman"/>
        </w:rPr>
        <w:t>ely and efficiently</w:t>
      </w:r>
    </w:p>
    <w:p w14:paraId="50DB8E00" w14:textId="77777777" w:rsidR="00641A52" w:rsidRDefault="00641A52" w:rsidP="00796712">
      <w:pPr>
        <w:numPr>
          <w:ilvl w:val="0"/>
          <w:numId w:val="7"/>
        </w:numPr>
        <w:ind w:left="0" w:hanging="540"/>
        <w:rPr>
          <w:rFonts w:ascii="Times New Roman" w:hAnsi="Times New Roman"/>
        </w:rPr>
      </w:pPr>
      <w:r>
        <w:rPr>
          <w:rFonts w:ascii="Times New Roman" w:hAnsi="Times New Roman"/>
        </w:rPr>
        <w:t>Worked in all aspects of import</w:t>
      </w:r>
      <w:r w:rsidR="009E5ADF">
        <w:rPr>
          <w:rFonts w:ascii="Times New Roman" w:hAnsi="Times New Roman"/>
        </w:rPr>
        <w:t xml:space="preserve"> </w:t>
      </w:r>
      <w:r w:rsidR="00881819">
        <w:rPr>
          <w:rFonts w:ascii="Times New Roman" w:hAnsi="Times New Roman"/>
        </w:rPr>
        <w:t>(sales</w:t>
      </w:r>
      <w:r>
        <w:rPr>
          <w:rFonts w:ascii="Times New Roman" w:hAnsi="Times New Roman"/>
        </w:rPr>
        <w:t>, air, ocean, break bulk agent, and distribution</w:t>
      </w:r>
      <w:r w:rsidR="00881819">
        <w:rPr>
          <w:rFonts w:ascii="Times New Roman" w:hAnsi="Times New Roman"/>
        </w:rPr>
        <w:t>)</w:t>
      </w:r>
    </w:p>
    <w:p w14:paraId="11E37B28" w14:textId="77777777" w:rsidR="009B3100" w:rsidRPr="005F547F" w:rsidRDefault="009B3100" w:rsidP="009B3100">
      <w:pPr>
        <w:rPr>
          <w:rFonts w:ascii="Times New Roman" w:hAnsi="Times New Roman"/>
        </w:rPr>
      </w:pPr>
    </w:p>
    <w:p w14:paraId="5EF8693F" w14:textId="77777777" w:rsidR="00641A52" w:rsidRDefault="00641A52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Education</w:t>
      </w:r>
    </w:p>
    <w:p w14:paraId="7AEA8D2B" w14:textId="77777777" w:rsidR="009B3100" w:rsidRDefault="009B3100" w:rsidP="009B3100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rPr>
          <w:rFonts w:ascii="Times New Roman" w:hAnsi="Times New Roman"/>
          <w:b/>
        </w:rPr>
      </w:pPr>
    </w:p>
    <w:p w14:paraId="1336B16C" w14:textId="77777777" w:rsidR="00796712" w:rsidRDefault="00641A52" w:rsidP="009B3100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Monterey Institute of International Studies, Monterey, CA</w:t>
      </w:r>
    </w:p>
    <w:p w14:paraId="34412705" w14:textId="77777777" w:rsidR="00641A52" w:rsidRPr="00796712" w:rsidRDefault="00641A52" w:rsidP="00796712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rPr>
          <w:rFonts w:ascii="Times New Roman" w:hAnsi="Times New Roman"/>
          <w:b/>
        </w:rPr>
      </w:pPr>
      <w:r w:rsidRPr="00881819">
        <w:rPr>
          <w:rFonts w:ascii="Times New Roman" w:hAnsi="Times New Roman"/>
          <w:i/>
        </w:rPr>
        <w:t>MA</w:t>
      </w:r>
      <w:r w:rsidR="009B3100">
        <w:rPr>
          <w:rFonts w:ascii="Times New Roman" w:hAnsi="Times New Roman"/>
          <w:i/>
        </w:rPr>
        <w:t xml:space="preserve"> Trade and</w:t>
      </w:r>
      <w:r w:rsidRPr="00881819">
        <w:rPr>
          <w:rFonts w:ascii="Times New Roman" w:hAnsi="Times New Roman"/>
          <w:i/>
        </w:rPr>
        <w:t xml:space="preserve"> Commercial Diplomacy - </w:t>
      </w:r>
      <w:r w:rsidRPr="00881819">
        <w:rPr>
          <w:rFonts w:ascii="Times New Roman" w:hAnsi="Times New Roman"/>
        </w:rPr>
        <w:t>GPA- 3.8</w:t>
      </w:r>
    </w:p>
    <w:p w14:paraId="4282B9CA" w14:textId="77777777" w:rsidR="00641A52" w:rsidRDefault="00641A52" w:rsidP="00796712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University of Utah, Salt Lake City, UT</w:t>
      </w:r>
    </w:p>
    <w:p w14:paraId="2C1E6575" w14:textId="77777777" w:rsidR="00641A52" w:rsidRPr="00881819" w:rsidRDefault="00641A52" w:rsidP="00AD2D55">
      <w:pPr>
        <w:tabs>
          <w:tab w:val="left" w:pos="270"/>
          <w:tab w:val="left" w:pos="990"/>
          <w:tab w:val="left" w:pos="171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8190"/>
          <w:tab w:val="left" w:pos="8910"/>
          <w:tab w:val="left" w:pos="9630"/>
          <w:tab w:val="left" w:pos="10350"/>
        </w:tabs>
        <w:rPr>
          <w:rFonts w:ascii="Times New Roman" w:hAnsi="Times New Roman"/>
        </w:rPr>
      </w:pPr>
      <w:r w:rsidRPr="00881819">
        <w:rPr>
          <w:rFonts w:ascii="Times New Roman" w:hAnsi="Times New Roman"/>
          <w:i/>
        </w:rPr>
        <w:t>BA Political Science</w:t>
      </w:r>
    </w:p>
    <w:p w14:paraId="252702A3" w14:textId="77777777" w:rsidR="00796712" w:rsidRDefault="00796712">
      <w:pPr>
        <w:tabs>
          <w:tab w:val="left" w:pos="270"/>
          <w:tab w:val="left" w:pos="1710"/>
          <w:tab w:val="left" w:pos="7200"/>
        </w:tabs>
        <w:rPr>
          <w:rFonts w:ascii="Times New Roman" w:hAnsi="Times New Roman"/>
          <w:b/>
          <w:u w:val="single"/>
        </w:rPr>
      </w:pPr>
    </w:p>
    <w:p w14:paraId="649CE57A" w14:textId="77777777" w:rsidR="00641A52" w:rsidRDefault="00881819">
      <w:pPr>
        <w:tabs>
          <w:tab w:val="left" w:pos="270"/>
          <w:tab w:val="left" w:pos="1710"/>
          <w:tab w:val="left" w:pos="7200"/>
        </w:tabs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Other</w:t>
      </w:r>
    </w:p>
    <w:p w14:paraId="721C7759" w14:textId="77777777" w:rsidR="006C00D0" w:rsidRDefault="006C00D0">
      <w:pPr>
        <w:tabs>
          <w:tab w:val="left" w:pos="270"/>
          <w:tab w:val="left" w:pos="1710"/>
          <w:tab w:val="left" w:pos="7200"/>
        </w:tabs>
        <w:rPr>
          <w:rFonts w:ascii="Times New Roman" w:hAnsi="Times New Roman"/>
          <w:b/>
          <w:i/>
        </w:rPr>
      </w:pPr>
    </w:p>
    <w:p w14:paraId="491B7F1A" w14:textId="77777777" w:rsidR="00641A52" w:rsidRDefault="00641A52" w:rsidP="00AD2D55">
      <w:pPr>
        <w:tabs>
          <w:tab w:val="left" w:pos="2430"/>
          <w:tab w:val="left" w:pos="4590"/>
          <w:tab w:val="left" w:pos="10080"/>
        </w:tabs>
        <w:rPr>
          <w:rFonts w:ascii="Times New Roman" w:hAnsi="Times New Roman"/>
        </w:rPr>
      </w:pPr>
      <w:r w:rsidRPr="00AD2D55">
        <w:rPr>
          <w:rFonts w:ascii="Times New Roman" w:hAnsi="Times New Roman"/>
          <w:b/>
        </w:rPr>
        <w:t>Languages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Chinese </w:t>
      </w:r>
      <w:r w:rsidR="00881819">
        <w:rPr>
          <w:rFonts w:ascii="Times New Roman" w:hAnsi="Times New Roman"/>
        </w:rPr>
        <w:t>–</w:t>
      </w:r>
      <w:r w:rsidR="00B3597C">
        <w:rPr>
          <w:rFonts w:ascii="Times New Roman" w:hAnsi="Times New Roman"/>
        </w:rPr>
        <w:t xml:space="preserve">low </w:t>
      </w:r>
      <w:r w:rsidR="00C84FEB">
        <w:rPr>
          <w:rFonts w:ascii="Times New Roman" w:hAnsi="Times New Roman"/>
        </w:rPr>
        <w:t>intermediate</w:t>
      </w:r>
      <w:r w:rsidR="00881819">
        <w:rPr>
          <w:rFonts w:ascii="Times New Roman" w:hAnsi="Times New Roman"/>
        </w:rPr>
        <w:t>; Russian –</w:t>
      </w:r>
      <w:r w:rsidR="00C84FEB">
        <w:rPr>
          <w:rFonts w:ascii="Times New Roman" w:hAnsi="Times New Roman"/>
        </w:rPr>
        <w:t>beginner</w:t>
      </w:r>
      <w:r w:rsidR="00881819">
        <w:rPr>
          <w:rFonts w:ascii="Times New Roman" w:hAnsi="Times New Roman"/>
        </w:rPr>
        <w:t xml:space="preserve"> </w:t>
      </w:r>
    </w:p>
    <w:p w14:paraId="3EE7E655" w14:textId="77777777" w:rsidR="00641A52" w:rsidRDefault="00641A52" w:rsidP="00641A52">
      <w:pPr>
        <w:tabs>
          <w:tab w:val="left" w:pos="2430"/>
          <w:tab w:val="left" w:pos="4590"/>
          <w:tab w:val="left" w:pos="100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17C1535" w14:textId="77777777" w:rsidR="002D3472" w:rsidRDefault="00641A52" w:rsidP="002D347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cr/>
      </w:r>
    </w:p>
    <w:p w14:paraId="70467349" w14:textId="77777777" w:rsidR="002D3472" w:rsidRDefault="002D3472" w:rsidP="002D347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59C199F9" w14:textId="77777777" w:rsidR="002D3472" w:rsidRDefault="002D3472" w:rsidP="002D347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733CD95E" w14:textId="77777777" w:rsidR="002D3472" w:rsidRDefault="002D3472" w:rsidP="002D347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006BEB48" w14:textId="77777777" w:rsidR="002D3472" w:rsidRDefault="002D3472" w:rsidP="002D347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472DCDA5" w14:textId="77777777" w:rsidR="002D3472" w:rsidRPr="002D3472" w:rsidRDefault="002D3472" w:rsidP="002D347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2D3472" w:rsidRPr="002D3472" w:rsidSect="00796712">
      <w:headerReference w:type="default" r:id="rId8"/>
      <w:pgSz w:w="12240" w:h="15840"/>
      <w:pgMar w:top="1440" w:right="1800" w:bottom="1440" w:left="17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BD8B7" w14:textId="77777777" w:rsidR="002F09BB" w:rsidRDefault="002F09BB" w:rsidP="00804FF4">
      <w:r>
        <w:separator/>
      </w:r>
    </w:p>
  </w:endnote>
  <w:endnote w:type="continuationSeparator" w:id="0">
    <w:p w14:paraId="3BA83725" w14:textId="77777777" w:rsidR="002F09BB" w:rsidRDefault="002F09BB" w:rsidP="0080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ragino Mincho ProN">
    <w:altName w:val="Times New Roman"/>
    <w:charset w:val="00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71E64" w14:textId="77777777" w:rsidR="002F09BB" w:rsidRDefault="002F09BB" w:rsidP="00804FF4">
      <w:r>
        <w:separator/>
      </w:r>
    </w:p>
  </w:footnote>
  <w:footnote w:type="continuationSeparator" w:id="0">
    <w:p w14:paraId="6E103E6C" w14:textId="77777777" w:rsidR="002F09BB" w:rsidRDefault="002F09BB" w:rsidP="00804FF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F44F0" w14:textId="127B14D2" w:rsidR="002F09BB" w:rsidRDefault="002F09BB" w:rsidP="00804FF4">
    <w:pPr>
      <w:rPr>
        <w:rFonts w:ascii="Times New Roman" w:hAnsi="Times New Roman"/>
      </w:rPr>
    </w:pPr>
    <w:r>
      <w:rPr>
        <w:rFonts w:ascii="Times New Roman" w:hAnsi="Times New Roman"/>
        <w:b/>
        <w:sz w:val="32"/>
      </w:rPr>
      <w:t>Dean A. Sweat, LCB</w:t>
    </w:r>
    <w:r>
      <w:rPr>
        <w:rFonts w:ascii="Times New Roman" w:hAnsi="Times New Roman"/>
        <w:b/>
        <w:sz w:val="32"/>
      </w:rPr>
      <w:cr/>
    </w:r>
    <w:r>
      <w:rPr>
        <w:rFonts w:ascii="Times New Roman" w:hAnsi="Times New Roman"/>
      </w:rPr>
      <w:t>P.O. Box 1464, El Cerrito, CA 94530</w:t>
    </w:r>
    <w:r>
      <w:rPr>
        <w:rFonts w:ascii="Times New Roman" w:hAnsi="Times New Roman"/>
      </w:rPr>
      <w:sym w:font="Symbol" w:char="F0B7"/>
    </w:r>
    <w:r>
      <w:rPr>
        <w:rFonts w:ascii="Times New Roman" w:hAnsi="Times New Roman"/>
      </w:rPr>
      <w:t xml:space="preserve"> (650) 315-3970 </w:t>
    </w:r>
    <w:r>
      <w:rPr>
        <w:rFonts w:ascii="Times New Roman" w:hAnsi="Times New Roman"/>
      </w:rPr>
      <w:sym w:font="Symbol" w:char="F0B7"/>
    </w:r>
    <w:r>
      <w:rPr>
        <w:rFonts w:ascii="Times New Roman" w:hAnsi="Times New Roman"/>
        <w:i/>
      </w:rPr>
      <w:t>dean.sweat105@</w:t>
    </w:r>
    <w:r w:rsidR="00A6293B">
      <w:rPr>
        <w:rFonts w:ascii="Times New Roman" w:hAnsi="Times New Roman"/>
        <w:i/>
      </w:rPr>
      <w:t>yahoo</w:t>
    </w:r>
    <w:r>
      <w:rPr>
        <w:rFonts w:ascii="Times New Roman" w:hAnsi="Times New Roman"/>
        <w:i/>
      </w:rPr>
      <w:t>.com</w:t>
    </w:r>
  </w:p>
  <w:p w14:paraId="4DB4840D" w14:textId="77777777" w:rsidR="002F09BB" w:rsidRDefault="002F09B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22469"/>
    <w:multiLevelType w:val="hybridMultilevel"/>
    <w:tmpl w:val="BD783F0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>
    <w:nsid w:val="1DEA59E1"/>
    <w:multiLevelType w:val="hybridMultilevel"/>
    <w:tmpl w:val="AEE03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9610C8B"/>
    <w:multiLevelType w:val="hybridMultilevel"/>
    <w:tmpl w:val="E2EE770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">
    <w:nsid w:val="565D69EF"/>
    <w:multiLevelType w:val="hybridMultilevel"/>
    <w:tmpl w:val="786C616E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4">
    <w:nsid w:val="5A0E0B4D"/>
    <w:multiLevelType w:val="hybridMultilevel"/>
    <w:tmpl w:val="FCC0D416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5">
    <w:nsid w:val="641C4C07"/>
    <w:multiLevelType w:val="hybridMultilevel"/>
    <w:tmpl w:val="D982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D507CB"/>
    <w:multiLevelType w:val="hybridMultilevel"/>
    <w:tmpl w:val="4560EC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6C1E0B84"/>
    <w:multiLevelType w:val="hybridMultilevel"/>
    <w:tmpl w:val="CCC2CB90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>
    <w:nsid w:val="7E61122D"/>
    <w:multiLevelType w:val="hybridMultilevel"/>
    <w:tmpl w:val="E4BE131E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52"/>
    <w:rsid w:val="00003B4B"/>
    <w:rsid w:val="00076FE1"/>
    <w:rsid w:val="000912FF"/>
    <w:rsid w:val="00095E24"/>
    <w:rsid w:val="00133DF8"/>
    <w:rsid w:val="0013685C"/>
    <w:rsid w:val="00150E87"/>
    <w:rsid w:val="001A71FC"/>
    <w:rsid w:val="001B26D8"/>
    <w:rsid w:val="001C485B"/>
    <w:rsid w:val="001C686C"/>
    <w:rsid w:val="001D3356"/>
    <w:rsid w:val="001D47AD"/>
    <w:rsid w:val="002166E3"/>
    <w:rsid w:val="00270598"/>
    <w:rsid w:val="0027409E"/>
    <w:rsid w:val="002B2161"/>
    <w:rsid w:val="002C42A6"/>
    <w:rsid w:val="002D3472"/>
    <w:rsid w:val="002F09BB"/>
    <w:rsid w:val="0033181D"/>
    <w:rsid w:val="003352A4"/>
    <w:rsid w:val="003431E1"/>
    <w:rsid w:val="00355A3D"/>
    <w:rsid w:val="00367B2C"/>
    <w:rsid w:val="00397B56"/>
    <w:rsid w:val="004162CD"/>
    <w:rsid w:val="0045019D"/>
    <w:rsid w:val="004506A5"/>
    <w:rsid w:val="00461F77"/>
    <w:rsid w:val="00475037"/>
    <w:rsid w:val="0049395C"/>
    <w:rsid w:val="004F02F0"/>
    <w:rsid w:val="005713C2"/>
    <w:rsid w:val="0058005F"/>
    <w:rsid w:val="00595118"/>
    <w:rsid w:val="0059793F"/>
    <w:rsid w:val="005A2555"/>
    <w:rsid w:val="005B0737"/>
    <w:rsid w:val="005B109B"/>
    <w:rsid w:val="005F547F"/>
    <w:rsid w:val="0061152F"/>
    <w:rsid w:val="006207F0"/>
    <w:rsid w:val="00632A82"/>
    <w:rsid w:val="00641A52"/>
    <w:rsid w:val="00643496"/>
    <w:rsid w:val="00674C6B"/>
    <w:rsid w:val="006C00D0"/>
    <w:rsid w:val="006C105F"/>
    <w:rsid w:val="006D44C7"/>
    <w:rsid w:val="006E6CD9"/>
    <w:rsid w:val="0070129C"/>
    <w:rsid w:val="00777A45"/>
    <w:rsid w:val="007802FC"/>
    <w:rsid w:val="00781A33"/>
    <w:rsid w:val="00796712"/>
    <w:rsid w:val="007B03FC"/>
    <w:rsid w:val="007B5423"/>
    <w:rsid w:val="007C6090"/>
    <w:rsid w:val="007F34EB"/>
    <w:rsid w:val="007F7AD3"/>
    <w:rsid w:val="0080046A"/>
    <w:rsid w:val="00804FF4"/>
    <w:rsid w:val="00817BAB"/>
    <w:rsid w:val="00841B87"/>
    <w:rsid w:val="008518F5"/>
    <w:rsid w:val="00862299"/>
    <w:rsid w:val="008801A7"/>
    <w:rsid w:val="00881819"/>
    <w:rsid w:val="008E1BA5"/>
    <w:rsid w:val="008F2AB8"/>
    <w:rsid w:val="00914DA5"/>
    <w:rsid w:val="00920B4B"/>
    <w:rsid w:val="00952895"/>
    <w:rsid w:val="00962DA8"/>
    <w:rsid w:val="009956EF"/>
    <w:rsid w:val="009B3100"/>
    <w:rsid w:val="009D51F8"/>
    <w:rsid w:val="009E003E"/>
    <w:rsid w:val="009E5ADF"/>
    <w:rsid w:val="00A10B4F"/>
    <w:rsid w:val="00A206AD"/>
    <w:rsid w:val="00A30B77"/>
    <w:rsid w:val="00A53747"/>
    <w:rsid w:val="00A6293B"/>
    <w:rsid w:val="00AA51A5"/>
    <w:rsid w:val="00AC6720"/>
    <w:rsid w:val="00AD2D55"/>
    <w:rsid w:val="00AE524D"/>
    <w:rsid w:val="00AE754C"/>
    <w:rsid w:val="00AF5247"/>
    <w:rsid w:val="00AF524E"/>
    <w:rsid w:val="00AF5CF8"/>
    <w:rsid w:val="00B33FF3"/>
    <w:rsid w:val="00B3597C"/>
    <w:rsid w:val="00B634AC"/>
    <w:rsid w:val="00BE033D"/>
    <w:rsid w:val="00C14F34"/>
    <w:rsid w:val="00C23F94"/>
    <w:rsid w:val="00C41487"/>
    <w:rsid w:val="00C43009"/>
    <w:rsid w:val="00C53B68"/>
    <w:rsid w:val="00C659D7"/>
    <w:rsid w:val="00C77DB7"/>
    <w:rsid w:val="00C84FEB"/>
    <w:rsid w:val="00C97026"/>
    <w:rsid w:val="00CC0AA5"/>
    <w:rsid w:val="00CD3376"/>
    <w:rsid w:val="00D31281"/>
    <w:rsid w:val="00D772AF"/>
    <w:rsid w:val="00D952A8"/>
    <w:rsid w:val="00DE28C0"/>
    <w:rsid w:val="00DF2FFF"/>
    <w:rsid w:val="00E2619F"/>
    <w:rsid w:val="00E3014D"/>
    <w:rsid w:val="00E51FEF"/>
    <w:rsid w:val="00E74989"/>
    <w:rsid w:val="00E74D9F"/>
    <w:rsid w:val="00EB7564"/>
    <w:rsid w:val="00ED0E52"/>
    <w:rsid w:val="00ED4FEF"/>
    <w:rsid w:val="00EE7BC9"/>
    <w:rsid w:val="00F14475"/>
    <w:rsid w:val="00F83AEA"/>
    <w:rsid w:val="00F97D2F"/>
    <w:rsid w:val="00FB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6FCA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iragino Mincho ProN" w:eastAsia="Hiragino Mincho ProN" w:hAnsi="Hiragino Mincho Pro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FF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04FF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04FF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04FF4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iragino Mincho ProN" w:eastAsia="Hiragino Mincho ProN" w:hAnsi="Hiragino Mincho Pro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FF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04FF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04FF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04FF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3092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Dean A</vt:lpstr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 A</dc:title>
  <dc:subject/>
  <dc:creator>Dean Andrew Sweat</dc:creator>
  <cp:keywords/>
  <dc:description/>
  <cp:lastModifiedBy>Betty Lin</cp:lastModifiedBy>
  <cp:revision>3</cp:revision>
  <cp:lastPrinted>2016-04-15T00:24:00Z</cp:lastPrinted>
  <dcterms:created xsi:type="dcterms:W3CDTF">2016-07-25T16:11:00Z</dcterms:created>
  <dcterms:modified xsi:type="dcterms:W3CDTF">2016-07-25T16:12:00Z</dcterms:modified>
</cp:coreProperties>
</file>