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16" w:rsidRDefault="009D7A92" w:rsidP="00604510">
      <w:pPr>
        <w:pBdr>
          <w:bottom w:val="single" w:sz="8" w:space="4" w:color="5B9BD5" w:themeColor="accent1"/>
        </w:pBdr>
        <w:spacing w:after="0" w:line="240" w:lineRule="auto"/>
        <w:contextualSpacing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36"/>
          <w:szCs w:val="36"/>
        </w:rPr>
      </w:pPr>
      <w:r w:rsidRPr="006B3284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36"/>
          <w:szCs w:val="36"/>
        </w:rPr>
        <w:t>Jimmy Carrera</w:t>
      </w:r>
    </w:p>
    <w:p w:rsidR="00941425" w:rsidRPr="00836025" w:rsidRDefault="009D7A92" w:rsidP="00604510">
      <w:pPr>
        <w:pStyle w:val="NoSpacing"/>
        <w:rPr>
          <w:rStyle w:val="SubtleReference"/>
        </w:rPr>
      </w:pPr>
      <w:r w:rsidRPr="00836025">
        <w:rPr>
          <w:rStyle w:val="SubtleReference"/>
        </w:rPr>
        <w:t>655 Van Duzer St. Staten Island, NY 10304</w:t>
      </w:r>
      <w:r w:rsidR="008E27F7" w:rsidRPr="00836025">
        <w:rPr>
          <w:rStyle w:val="SubtleReference"/>
        </w:rPr>
        <w:t xml:space="preserve"> –</w:t>
      </w:r>
      <w:r w:rsidR="00604510" w:rsidRPr="00836025">
        <w:rPr>
          <w:rStyle w:val="SubtleReference"/>
        </w:rPr>
        <w:t xml:space="preserve"> </w:t>
      </w:r>
      <w:r w:rsidR="008E27F7" w:rsidRPr="00836025">
        <w:rPr>
          <w:rStyle w:val="SubtleReference"/>
        </w:rPr>
        <w:t xml:space="preserve">Email: </w:t>
      </w:r>
      <w:hyperlink r:id="rId8" w:history="1">
        <w:r w:rsidR="008E27F7" w:rsidRPr="00836025">
          <w:rPr>
            <w:rStyle w:val="SubtleReference"/>
          </w:rPr>
          <w:t>jimmyosmir@yahoo.com</w:t>
        </w:r>
      </w:hyperlink>
      <w:r w:rsidR="00604510" w:rsidRPr="00836025">
        <w:rPr>
          <w:rStyle w:val="SubtleReference"/>
        </w:rPr>
        <w:t xml:space="preserve">  – Tel: (347)278.</w:t>
      </w:r>
      <w:r w:rsidR="008E27F7" w:rsidRPr="00836025">
        <w:rPr>
          <w:rStyle w:val="SubtleReference"/>
        </w:rPr>
        <w:t>1061</w:t>
      </w:r>
    </w:p>
    <w:p w:rsidR="0028217C" w:rsidRDefault="0028217C" w:rsidP="00371151">
      <w:pPr>
        <w:pBdr>
          <w:bottom w:val="single" w:sz="8" w:space="4" w:color="5B9BD5" w:themeColor="accent1"/>
        </w:pBdr>
        <w:spacing w:after="300" w:line="240" w:lineRule="auto"/>
        <w:contextualSpacing/>
        <w:rPr>
          <w:rStyle w:val="BookTitle"/>
        </w:rPr>
      </w:pPr>
    </w:p>
    <w:p w:rsidR="00C86351" w:rsidRDefault="00C86351" w:rsidP="006B473B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color w:val="323E4F" w:themeColor="text2" w:themeShade="BF"/>
          <w:spacing w:val="5"/>
          <w:sz w:val="24"/>
          <w:szCs w:val="24"/>
        </w:rPr>
      </w:pPr>
    </w:p>
    <w:p w:rsidR="00EA2F55" w:rsidRPr="009D7A92" w:rsidRDefault="00EA2F55" w:rsidP="006B473B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color w:val="323E4F" w:themeColor="text2" w:themeShade="BF"/>
          <w:spacing w:val="5"/>
          <w:sz w:val="24"/>
          <w:szCs w:val="24"/>
        </w:rPr>
      </w:pPr>
    </w:p>
    <w:p w:rsidR="00EA2F55" w:rsidRPr="001177A6" w:rsidRDefault="008E27F7" w:rsidP="008E27F7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32"/>
          <w:szCs w:val="32"/>
        </w:rPr>
      </w:pPr>
      <w:r w:rsidRPr="00836025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36"/>
          <w:szCs w:val="36"/>
        </w:rPr>
        <w:t xml:space="preserve">International </w:t>
      </w:r>
      <w:r w:rsidR="009D7A92" w:rsidRPr="00836025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36"/>
          <w:szCs w:val="36"/>
        </w:rPr>
        <w:t>Trade Compliance - Import/Export</w:t>
      </w:r>
    </w:p>
    <w:p w:rsidR="00836025" w:rsidRPr="00836025" w:rsidRDefault="009D7A92" w:rsidP="00836025">
      <w:pPr>
        <w:spacing w:after="200" w:line="276" w:lineRule="auto"/>
        <w:contextualSpacing/>
        <w:rPr>
          <w:rStyle w:val="BookTitle"/>
          <w:rFonts w:eastAsiaTheme="minorEastAsia"/>
          <w:b w:val="0"/>
          <w:bCs w:val="0"/>
          <w:i w:val="0"/>
          <w:spacing w:val="0"/>
        </w:rPr>
      </w:pPr>
      <w:r w:rsidRPr="006A0F5A">
        <w:rPr>
          <w:rFonts w:eastAsiaTheme="majorEastAsia" w:cstheme="majorBidi"/>
          <w:iCs/>
          <w:color w:val="000000" w:themeColor="text1"/>
          <w:spacing w:val="15"/>
        </w:rPr>
        <w:t xml:space="preserve">A highly experienced </w:t>
      </w:r>
      <w:r w:rsidR="004D549A" w:rsidRPr="006A0F5A">
        <w:rPr>
          <w:rFonts w:eastAsiaTheme="majorEastAsia" w:cstheme="majorBidi"/>
          <w:iCs/>
          <w:color w:val="000000" w:themeColor="text1"/>
          <w:spacing w:val="15"/>
        </w:rPr>
        <w:t xml:space="preserve">and knowledgeable </w:t>
      </w:r>
      <w:r w:rsidRPr="006A0F5A">
        <w:rPr>
          <w:rFonts w:eastAsiaTheme="majorEastAsia" w:cstheme="majorBidi"/>
          <w:iCs/>
          <w:color w:val="000000" w:themeColor="text1"/>
          <w:spacing w:val="15"/>
        </w:rPr>
        <w:t>professional in international Trade and Customs Compliance field with 18+ years of superior management, organizational and business skills with a proven track record of success in Import and export transactions in highly regarded companies</w:t>
      </w:r>
      <w:r w:rsidR="004F5772" w:rsidRPr="00604510">
        <w:rPr>
          <w:rStyle w:val="BookTitle"/>
        </w:rPr>
        <w:t>.</w:t>
      </w:r>
      <w:r w:rsidR="00321FB7" w:rsidRPr="00604510">
        <w:rPr>
          <w:rStyle w:val="BookTitle"/>
        </w:rPr>
        <w:t xml:space="preserve"> </w:t>
      </w:r>
      <w:r w:rsidR="00836025">
        <w:rPr>
          <w:rStyle w:val="BookTitle"/>
        </w:rPr>
        <w:t xml:space="preserve">Key </w:t>
      </w:r>
      <w:r w:rsidR="003A2FF8">
        <w:rPr>
          <w:rStyle w:val="BookTitle"/>
        </w:rPr>
        <w:t>Strengths</w:t>
      </w:r>
      <w:r w:rsidR="00836025">
        <w:rPr>
          <w:rStyle w:val="BookTitle"/>
        </w:rPr>
        <w:t>: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 xml:space="preserve">Extensive  experience in U.S  Import and Export </w:t>
      </w:r>
      <w:r w:rsidR="00D82177">
        <w:rPr>
          <w:rFonts w:eastAsiaTheme="minorEastAsia"/>
          <w:iCs/>
        </w:rPr>
        <w:t xml:space="preserve">regulatory </w:t>
      </w:r>
      <w:r w:rsidRPr="00797FF4">
        <w:rPr>
          <w:rFonts w:eastAsiaTheme="minorEastAsia"/>
          <w:iCs/>
        </w:rPr>
        <w:t>requirements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>Encryption Controls Classification &amp; Determination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>Global H</w:t>
      </w:r>
      <w:r w:rsidR="004E6172">
        <w:rPr>
          <w:rFonts w:eastAsiaTheme="minorEastAsia"/>
          <w:iCs/>
        </w:rPr>
        <w:t xml:space="preserve">armonized </w:t>
      </w:r>
      <w:r w:rsidRPr="00797FF4">
        <w:rPr>
          <w:rFonts w:eastAsiaTheme="minorEastAsia"/>
          <w:iCs/>
        </w:rPr>
        <w:t>T</w:t>
      </w:r>
      <w:r w:rsidR="004E6172">
        <w:rPr>
          <w:rFonts w:eastAsiaTheme="minorEastAsia"/>
          <w:iCs/>
        </w:rPr>
        <w:t xml:space="preserve">ariff </w:t>
      </w:r>
      <w:r w:rsidRPr="00797FF4">
        <w:rPr>
          <w:rFonts w:eastAsiaTheme="minorEastAsia"/>
          <w:iCs/>
        </w:rPr>
        <w:t xml:space="preserve">Classification for North America, LatAm, EMEA, APAC 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>Global Broker/Agent Review Process</w:t>
      </w:r>
      <w:r w:rsidR="00EF2B53">
        <w:rPr>
          <w:rFonts w:eastAsiaTheme="minorEastAsia"/>
          <w:iCs/>
        </w:rPr>
        <w:t>; metrics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>US Customs Audit/Focused Assessment</w:t>
      </w:r>
    </w:p>
    <w:p w:rsidR="00836025" w:rsidRPr="00797FF4" w:rsidRDefault="00836025" w:rsidP="00836025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797FF4">
        <w:rPr>
          <w:rFonts w:eastAsiaTheme="minorEastAsia"/>
          <w:iCs/>
        </w:rPr>
        <w:t>Foreign Corrupt Practice Act</w:t>
      </w:r>
      <w:r w:rsidR="00D82177">
        <w:rPr>
          <w:rFonts w:eastAsiaTheme="minorEastAsia"/>
          <w:iCs/>
        </w:rPr>
        <w:t>; Denied party list screening</w:t>
      </w:r>
    </w:p>
    <w:p w:rsidR="00EF2B53" w:rsidRDefault="00EF2B53" w:rsidP="00C2549E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EF2B53">
        <w:rPr>
          <w:rFonts w:eastAsiaTheme="minorEastAsia"/>
          <w:iCs/>
        </w:rPr>
        <w:t xml:space="preserve">Communication and presentation skills: </w:t>
      </w:r>
      <w:r w:rsidR="00836025" w:rsidRPr="00EF2B53">
        <w:rPr>
          <w:rFonts w:eastAsiaTheme="minorEastAsia"/>
          <w:iCs/>
        </w:rPr>
        <w:t xml:space="preserve">Fluent in English, Spanish and Portuguese; </w:t>
      </w:r>
    </w:p>
    <w:p w:rsidR="00836025" w:rsidRDefault="00836025" w:rsidP="00C2549E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iCs/>
        </w:rPr>
      </w:pPr>
      <w:r w:rsidRPr="00EF2B53">
        <w:rPr>
          <w:rFonts w:eastAsiaTheme="minorEastAsia"/>
          <w:iCs/>
        </w:rPr>
        <w:t>Capable to set strategies, purchases/sales and transport/freight planning for cost saving and optimization of inventory.</w:t>
      </w:r>
    </w:p>
    <w:p w:rsidR="00836025" w:rsidRPr="00EF2B53" w:rsidRDefault="00F7053F" w:rsidP="00B2738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eastAsiaTheme="minorEastAsia"/>
          <w:iCs/>
        </w:rPr>
      </w:pPr>
      <w:r>
        <w:rPr>
          <w:rFonts w:eastAsiaTheme="minorEastAsia"/>
          <w:iCs/>
        </w:rPr>
        <w:t>Supply C</w:t>
      </w:r>
      <w:r w:rsidR="007323A4">
        <w:rPr>
          <w:rFonts w:eastAsiaTheme="minorEastAsia"/>
          <w:iCs/>
        </w:rPr>
        <w:t>hain;</w:t>
      </w:r>
      <w:r>
        <w:rPr>
          <w:rFonts w:eastAsiaTheme="minorEastAsia"/>
          <w:iCs/>
        </w:rPr>
        <w:t xml:space="preserve"> Distribution</w:t>
      </w:r>
      <w:r w:rsidR="007323A4">
        <w:rPr>
          <w:rFonts w:eastAsiaTheme="minorEastAsia"/>
          <w:iCs/>
        </w:rPr>
        <w:t>; Warehousing</w:t>
      </w:r>
      <w:r>
        <w:rPr>
          <w:rFonts w:eastAsiaTheme="minorEastAsia"/>
          <w:iCs/>
        </w:rPr>
        <w:t xml:space="preserve"> and M</w:t>
      </w:r>
      <w:r w:rsidRPr="00EF2B53">
        <w:rPr>
          <w:rFonts w:eastAsiaTheme="minorEastAsia"/>
          <w:iCs/>
        </w:rPr>
        <w:t>anagement</w:t>
      </w:r>
      <w:r w:rsidR="00EF2B53" w:rsidRPr="00EF2B53">
        <w:rPr>
          <w:rFonts w:eastAsiaTheme="minorEastAsia"/>
          <w:iCs/>
        </w:rPr>
        <w:t xml:space="preserve"> skills.</w:t>
      </w:r>
    </w:p>
    <w:p w:rsidR="00604510" w:rsidRPr="00D269FC" w:rsidRDefault="00AA6B66" w:rsidP="00D07EC6">
      <w:pPr>
        <w:numPr>
          <w:ilvl w:val="0"/>
          <w:numId w:val="2"/>
        </w:numPr>
        <w:spacing w:before="100" w:beforeAutospacing="1" w:after="200" w:afterAutospacing="1" w:line="276" w:lineRule="auto"/>
        <w:contextualSpacing/>
        <w:rPr>
          <w:b/>
          <w:bCs/>
          <w:i/>
          <w:iCs/>
          <w:spacing w:val="5"/>
        </w:rPr>
      </w:pPr>
      <w:r w:rsidRPr="00AA6B66">
        <w:rPr>
          <w:rFonts w:eastAsiaTheme="minorEastAsia"/>
          <w:iCs/>
        </w:rPr>
        <w:t>Technical Skills:  SAP Logistics; ERP System;  Microsoft Dynamic/ERP; AS400</w:t>
      </w:r>
    </w:p>
    <w:p w:rsidR="00D269FC" w:rsidRDefault="00D269FC" w:rsidP="00DC2049">
      <w:pPr>
        <w:spacing w:before="100" w:beforeAutospacing="1" w:after="200" w:afterAutospacing="1" w:line="276" w:lineRule="auto"/>
        <w:ind w:left="720"/>
        <w:contextualSpacing/>
        <w:rPr>
          <w:rStyle w:val="BookTitle"/>
        </w:rPr>
      </w:pPr>
    </w:p>
    <w:p w:rsidR="00077C16" w:rsidRDefault="00077C16" w:rsidP="00586686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</w:pPr>
    </w:p>
    <w:p w:rsidR="00EA2F55" w:rsidRDefault="00EA2F55" w:rsidP="00EA2F55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</w:pPr>
      <w:r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  <w:t>WORK EXPERIENCE</w:t>
      </w:r>
    </w:p>
    <w:p w:rsidR="004F5772" w:rsidRPr="00586686" w:rsidRDefault="004F5772" w:rsidP="00586686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</w:pPr>
    </w:p>
    <w:p w:rsidR="009D7A92" w:rsidRPr="009D7A92" w:rsidRDefault="009D7A92" w:rsidP="009D7A92">
      <w:pPr>
        <w:keepNext/>
        <w:keepLines/>
        <w:spacing w:before="480" w:after="0" w:line="276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Virginia Dare Extracts, INC Brooklyn, NY                   </w:t>
      </w:r>
      <w:r w:rsidR="00891671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                              </w:t>
      </w:r>
      <w:r w:rsidR="005F2480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="003D45CA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Nov 2014-</w:t>
      </w: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Present                                               </w:t>
      </w:r>
    </w:p>
    <w:p w:rsidR="009D7A92" w:rsidRPr="009D7A92" w:rsidRDefault="009D7A92" w:rsidP="009D7A92">
      <w:pPr>
        <w:spacing w:after="200" w:line="276" w:lineRule="auto"/>
        <w:rPr>
          <w:rFonts w:eastAsiaTheme="minorEastAsia"/>
          <w:b/>
          <w:bCs/>
        </w:rPr>
      </w:pPr>
      <w:r w:rsidRPr="009D7A92">
        <w:rPr>
          <w:rFonts w:eastAsiaTheme="minorEastAsia"/>
          <w:b/>
          <w:bCs/>
        </w:rPr>
        <w:t xml:space="preserve">Export Manager </w:t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</w:r>
      <w:r w:rsidRPr="009D7A92">
        <w:rPr>
          <w:rFonts w:eastAsiaTheme="minorEastAsia"/>
          <w:b/>
          <w:bCs/>
        </w:rPr>
        <w:tab/>
        <w:t xml:space="preserve">        </w:t>
      </w:r>
    </w:p>
    <w:p w:rsidR="009D7A92" w:rsidRPr="002152D7" w:rsidRDefault="009D7A92" w:rsidP="009D7A92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Direct and oversee the export order fulfillment team to ensure orders are process correctly and on timely basis.</w:t>
      </w:r>
    </w:p>
    <w:p w:rsidR="009D7A92" w:rsidRPr="002152D7" w:rsidRDefault="009D7A92" w:rsidP="009D7A92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Review customer sales agreements and work with the Sales group and international representatives to ensure the company’s ability to meet proposed requirements.</w:t>
      </w:r>
    </w:p>
    <w:p w:rsidR="009D7A92" w:rsidRPr="002152D7" w:rsidRDefault="009D7A92" w:rsidP="009D7A92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Provide peer coaching, training and reinforced operational standards</w:t>
      </w:r>
    </w:p>
    <w:p w:rsidR="009D7A92" w:rsidRPr="002152D7" w:rsidRDefault="009D7A92" w:rsidP="009D7A92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Develop and maintain export orders fulfillment policies and standard operating procedures to assure compliance with all necessary regulatory bodies well as administrative best practices.</w:t>
      </w:r>
    </w:p>
    <w:p w:rsidR="009D7A92" w:rsidRPr="002152D7" w:rsidRDefault="009D7A92" w:rsidP="009D7A92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Ensure the staffing is adequate to address the work load and performance evaluations conducted periodically.</w:t>
      </w:r>
    </w:p>
    <w:p w:rsidR="009D7A92" w:rsidRPr="002152D7" w:rsidRDefault="009D7A92" w:rsidP="009D7A92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i/>
          <w:u w:val="single"/>
        </w:rPr>
      </w:pPr>
    </w:p>
    <w:p w:rsidR="00A21C5D" w:rsidRDefault="009D7A92" w:rsidP="006B220D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i/>
        </w:rPr>
      </w:pPr>
      <w:r w:rsidRPr="002152D7">
        <w:rPr>
          <w:rFonts w:asciiTheme="majorHAnsi" w:eastAsiaTheme="minorEastAsia" w:hAnsiTheme="majorHAnsi"/>
          <w:bCs/>
          <w:i/>
          <w:u w:val="single"/>
        </w:rPr>
        <w:t>Key Achievements:</w:t>
      </w:r>
      <w:r w:rsidRPr="002152D7">
        <w:rPr>
          <w:rFonts w:asciiTheme="majorHAnsi" w:eastAsiaTheme="minorEastAsia" w:hAnsiTheme="majorHAnsi"/>
          <w:bCs/>
          <w:i/>
        </w:rPr>
        <w:t xml:space="preserve"> Streamlined the export process and increased customer satisfaction! </w:t>
      </w:r>
    </w:p>
    <w:p w:rsidR="00D269FC" w:rsidRPr="00D269FC" w:rsidRDefault="00D269FC" w:rsidP="006B220D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i/>
        </w:rPr>
      </w:pPr>
      <w:r w:rsidRPr="00D269FC">
        <w:rPr>
          <w:rFonts w:asciiTheme="majorHAnsi" w:eastAsiaTheme="minorEastAsia" w:hAnsiTheme="majorHAnsi"/>
          <w:bCs/>
          <w:i/>
          <w:color w:val="FFFFFF" w:themeColor="background1"/>
        </w:rPr>
        <w:t xml:space="preserve">International trade compliance; internal audits; Customs; hazmat </w:t>
      </w:r>
    </w:p>
    <w:p w:rsidR="00ED0508" w:rsidRPr="00D269FC" w:rsidRDefault="00ED0508" w:rsidP="006B220D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i/>
        </w:rPr>
      </w:pPr>
    </w:p>
    <w:p w:rsidR="00D269FC" w:rsidRDefault="00D269FC" w:rsidP="009D7A92">
      <w:pPr>
        <w:spacing w:after="200" w:line="276" w:lineRule="auto"/>
        <w:rPr>
          <w:rFonts w:asciiTheme="majorHAnsi" w:eastAsiaTheme="minorEastAsia" w:hAnsiTheme="majorHAnsi"/>
          <w:bCs/>
          <w:i/>
        </w:rPr>
      </w:pPr>
    </w:p>
    <w:p w:rsidR="00D269FC" w:rsidRDefault="00D269FC" w:rsidP="009D7A92">
      <w:pPr>
        <w:spacing w:after="200" w:line="276" w:lineRule="auto"/>
        <w:rPr>
          <w:rFonts w:asciiTheme="majorHAnsi" w:eastAsiaTheme="minorEastAsia" w:hAnsiTheme="majorHAnsi"/>
          <w:bCs/>
          <w:i/>
        </w:rPr>
      </w:pPr>
    </w:p>
    <w:p w:rsidR="009D7A92" w:rsidRPr="009D7A92" w:rsidRDefault="009D7A92" w:rsidP="009D7A92">
      <w:pPr>
        <w:spacing w:after="200" w:line="276" w:lineRule="auto"/>
        <w:rPr>
          <w:rFonts w:eastAsia="Arial Unicode MS" w:cs="Arial Unicode MS"/>
          <w:b/>
          <w:sz w:val="20"/>
          <w:szCs w:val="20"/>
        </w:rPr>
      </w:pP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lastRenderedPageBreak/>
        <w:t xml:space="preserve">Bloomberg LP | New York City, New York </w:t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  <w:t xml:space="preserve">             June 2007 – Nov 2014</w:t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br/>
      </w:r>
      <w:r w:rsidRPr="009D7A92">
        <w:rPr>
          <w:rFonts w:eastAsiaTheme="minorEastAsia"/>
          <w:b/>
          <w:bCs/>
        </w:rPr>
        <w:t>Global Customs Compliance</w:t>
      </w:r>
      <w:r w:rsidRPr="009D7A92">
        <w:rPr>
          <w:rFonts w:eastAsia="Arial Unicode MS" w:cs="Arial Unicode MS"/>
          <w:b/>
          <w:sz w:val="20"/>
          <w:szCs w:val="20"/>
        </w:rPr>
        <w:tab/>
      </w:r>
      <w:r w:rsidRPr="009D7A92">
        <w:rPr>
          <w:rFonts w:eastAsia="Arial Unicode MS" w:cs="Arial Unicode MS"/>
          <w:b/>
          <w:sz w:val="20"/>
          <w:szCs w:val="20"/>
        </w:rPr>
        <w:tab/>
      </w:r>
      <w:r w:rsidRPr="009D7A92">
        <w:rPr>
          <w:rFonts w:eastAsia="Arial Unicode MS" w:cs="Arial Unicode MS"/>
          <w:b/>
          <w:sz w:val="20"/>
          <w:szCs w:val="20"/>
        </w:rPr>
        <w:tab/>
      </w:r>
      <w:r w:rsidRPr="009D7A92">
        <w:rPr>
          <w:rFonts w:eastAsia="Arial Unicode MS" w:cs="Arial Unicode MS"/>
          <w:b/>
          <w:sz w:val="20"/>
          <w:szCs w:val="20"/>
        </w:rPr>
        <w:tab/>
      </w:r>
      <w:r w:rsidRPr="009D7A92">
        <w:rPr>
          <w:rFonts w:eastAsia="Arial Unicode MS" w:cs="Arial Unicode MS"/>
          <w:b/>
          <w:sz w:val="20"/>
          <w:szCs w:val="20"/>
        </w:rPr>
        <w:tab/>
      </w:r>
      <w:r w:rsidRPr="009D7A92">
        <w:rPr>
          <w:rFonts w:eastAsia="Arial Unicode MS" w:cs="Arial Unicode MS"/>
          <w:b/>
          <w:sz w:val="20"/>
          <w:szCs w:val="20"/>
        </w:rPr>
        <w:tab/>
        <w:t xml:space="preserve">         </w:t>
      </w:r>
    </w:p>
    <w:p w:rsidR="009D7A92" w:rsidRPr="002152D7" w:rsidRDefault="009D7A92" w:rsidP="009D7A92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Theme="minorEastAsia" w:hAnsiTheme="majorHAnsi"/>
          <w:i/>
          <w:iCs/>
          <w:color w:val="111111"/>
        </w:rPr>
      </w:pPr>
      <w:r w:rsidRPr="002152D7">
        <w:rPr>
          <w:rFonts w:asciiTheme="majorHAnsi" w:eastAsia="Arial Unicode MS" w:hAnsiTheme="majorHAnsi" w:cs="Arial Unicode MS"/>
        </w:rPr>
        <w:t xml:space="preserve">As a co-founder of the Global Customs compliance department I </w:t>
      </w:r>
      <w:r w:rsidRPr="002152D7">
        <w:rPr>
          <w:rFonts w:asciiTheme="majorHAnsi" w:eastAsiaTheme="minorEastAsia" w:hAnsiTheme="majorHAnsi"/>
          <w:iCs/>
          <w:color w:val="111111"/>
        </w:rPr>
        <w:t>helped in developing, implementing, managing and maintaining the import and export compliance program.</w:t>
      </w:r>
    </w:p>
    <w:p w:rsidR="009D7A92" w:rsidRPr="002152D7" w:rsidRDefault="009D7A92" w:rsidP="009D7A92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Arial Unicode MS" w:hAnsiTheme="majorHAnsi" w:cs="Arial Unicode MS"/>
          <w:bdr w:val="nil"/>
        </w:rPr>
      </w:pPr>
      <w:r w:rsidRPr="002152D7">
        <w:rPr>
          <w:rFonts w:asciiTheme="majorHAnsi" w:eastAsia="Arial Unicode MS" w:hAnsiTheme="majorHAnsi" w:cs="Arial Unicode MS"/>
          <w:bdr w:val="nil"/>
        </w:rPr>
        <w:t>Strong involvement with HTS; ECCN Classification/license exception; Deemed export; Incoterm 2010; C-TPAT; Hazmat ; FDA ; FCC</w:t>
      </w:r>
      <w:r w:rsidR="004E6172">
        <w:rPr>
          <w:rFonts w:asciiTheme="majorHAnsi" w:eastAsia="Arial Unicode MS" w:hAnsiTheme="majorHAnsi" w:cs="Arial Unicode MS"/>
          <w:bdr w:val="nil"/>
        </w:rPr>
        <w:t>;</w:t>
      </w:r>
      <w:r w:rsidRPr="002152D7">
        <w:rPr>
          <w:rFonts w:asciiTheme="majorHAnsi" w:eastAsia="Arial Unicode MS" w:hAnsiTheme="majorHAnsi" w:cs="Arial Unicode MS"/>
          <w:bdr w:val="nil"/>
        </w:rPr>
        <w:t xml:space="preserve"> etc.,</w:t>
      </w:r>
    </w:p>
    <w:p w:rsidR="009D7A92" w:rsidRPr="002152D7" w:rsidRDefault="009D7A92" w:rsidP="009D7A92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Arial Unicode MS" w:hAnsiTheme="majorHAnsi" w:cs="Arial Unicode MS"/>
          <w:bdr w:val="nil"/>
        </w:rPr>
      </w:pPr>
      <w:r w:rsidRPr="002152D7">
        <w:rPr>
          <w:rFonts w:asciiTheme="majorHAnsi" w:eastAsia="Arial Unicode MS" w:hAnsiTheme="majorHAnsi" w:cs="Arial Unicode MS"/>
          <w:bdr w:val="nil"/>
        </w:rPr>
        <w:t>Conducted periodically</w:t>
      </w:r>
      <w:r w:rsidR="00DC2049">
        <w:rPr>
          <w:rFonts w:asciiTheme="majorHAnsi" w:eastAsia="Arial Unicode MS" w:hAnsiTheme="majorHAnsi" w:cs="Arial Unicode MS"/>
          <w:bdr w:val="nil"/>
        </w:rPr>
        <w:t xml:space="preserve"> internal </w:t>
      </w:r>
      <w:r w:rsidRPr="002152D7">
        <w:rPr>
          <w:rFonts w:asciiTheme="majorHAnsi" w:eastAsia="Arial Unicode MS" w:hAnsiTheme="majorHAnsi" w:cs="Arial Unicode MS"/>
          <w:bdr w:val="nil"/>
        </w:rPr>
        <w:t xml:space="preserve">audits to ensure the compliance program integrates with other departmental procedures to assure conformity of processes around the globe. Primary region of focus: Latin America (Brazil; Mexico; Peru; Argentina; Chile and Venezuela) </w:t>
      </w:r>
    </w:p>
    <w:p w:rsidR="009D7A92" w:rsidRPr="002152D7" w:rsidRDefault="009D7A92" w:rsidP="009D7A92">
      <w:pPr>
        <w:numPr>
          <w:ilvl w:val="0"/>
          <w:numId w:val="4"/>
        </w:numPr>
        <w:spacing w:after="0" w:line="240" w:lineRule="auto"/>
        <w:contextualSpacing/>
        <w:rPr>
          <w:rFonts w:asciiTheme="majorHAnsi" w:eastAsia="Arial Unicode MS" w:hAnsiTheme="majorHAnsi" w:cs="Arial Unicode MS"/>
          <w:bdr w:val="nil"/>
        </w:rPr>
      </w:pPr>
      <w:r w:rsidRPr="002152D7">
        <w:rPr>
          <w:rFonts w:asciiTheme="majorHAnsi" w:eastAsia="Arial Unicode MS" w:hAnsiTheme="majorHAnsi" w:cs="Arial Unicode MS"/>
          <w:bdr w:val="nil"/>
        </w:rPr>
        <w:t>Monitored regulatory and legislative changes and developed corrective action plans as needed to maintain a high level of compliance.</w:t>
      </w:r>
    </w:p>
    <w:p w:rsidR="009D7A92" w:rsidRPr="009D7A92" w:rsidRDefault="009D7A92" w:rsidP="009D7A92">
      <w:pPr>
        <w:spacing w:after="0" w:line="240" w:lineRule="auto"/>
        <w:ind w:left="720"/>
        <w:contextualSpacing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2152D7">
        <w:rPr>
          <w:rFonts w:asciiTheme="majorHAnsi" w:eastAsia="Arial Unicode MS" w:hAnsiTheme="majorHAnsi" w:cs="Arial Unicode MS"/>
          <w:bdr w:val="nil"/>
        </w:rPr>
        <w:br/>
      </w:r>
    </w:p>
    <w:p w:rsidR="009D7A92" w:rsidRPr="009D7A92" w:rsidRDefault="009D7A92" w:rsidP="009D7A92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 xml:space="preserve">Bloomberg LP | New York City, New York </w:t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9D7A9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ab/>
        <w:t xml:space="preserve">  December 2006 – June 2007</w:t>
      </w:r>
    </w:p>
    <w:p w:rsidR="009D7A92" w:rsidRPr="009D7A92" w:rsidRDefault="009D7A92" w:rsidP="009D7A92">
      <w:pPr>
        <w:spacing w:after="200" w:line="276" w:lineRule="auto"/>
        <w:rPr>
          <w:rFonts w:eastAsiaTheme="minorEastAsia"/>
          <w:b/>
          <w:bCs/>
        </w:rPr>
      </w:pPr>
      <w:r w:rsidRPr="009D7A92">
        <w:rPr>
          <w:rFonts w:eastAsiaTheme="minorEastAsia"/>
          <w:b/>
          <w:bCs/>
        </w:rPr>
        <w:t xml:space="preserve">Logistics Coordinator (Import/Export) </w:t>
      </w:r>
    </w:p>
    <w:p w:rsidR="009D7A92" w:rsidRPr="002152D7" w:rsidRDefault="009D7A92" w:rsidP="009D7A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Times New Roman" w:hAnsiTheme="majorHAnsi"/>
        </w:rPr>
      </w:pPr>
      <w:r w:rsidRPr="002152D7">
        <w:rPr>
          <w:rFonts w:asciiTheme="majorHAnsi" w:eastAsia="Times New Roman" w:hAnsiTheme="majorHAnsi"/>
        </w:rPr>
        <w:t xml:space="preserve">Managed a variety of service provider relationships that include services: Ocean Carriers, Road Transport, Freight Forwarder, Airfreight, etc. </w:t>
      </w:r>
    </w:p>
    <w:p w:rsidR="009D7A92" w:rsidRPr="002152D7" w:rsidRDefault="009D7A92" w:rsidP="009D7A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Times New Roman" w:hAnsiTheme="majorHAnsi"/>
        </w:rPr>
      </w:pPr>
      <w:r w:rsidRPr="002152D7">
        <w:rPr>
          <w:rFonts w:asciiTheme="majorHAnsi" w:eastAsia="Times New Roman" w:hAnsiTheme="majorHAnsi"/>
        </w:rPr>
        <w:t>Maintained records, documents for all required aspects of domestic/international logistics</w:t>
      </w:r>
    </w:p>
    <w:p w:rsidR="009D7A92" w:rsidRPr="002152D7" w:rsidRDefault="009D7A92" w:rsidP="009D7A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Times New Roman" w:hAnsiTheme="majorHAnsi"/>
        </w:rPr>
      </w:pPr>
      <w:r w:rsidRPr="002152D7">
        <w:rPr>
          <w:rFonts w:asciiTheme="majorHAnsi" w:eastAsia="Times New Roman" w:hAnsiTheme="majorHAnsi"/>
        </w:rPr>
        <w:t>Monitored all aspects goods movement activities and resolved any exceptions that aroused to avoid delays in shipments and future occurrences of similar situations</w:t>
      </w:r>
    </w:p>
    <w:p w:rsidR="009D7A92" w:rsidRPr="002152D7" w:rsidRDefault="009D7A92" w:rsidP="009D7A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Times New Roman" w:hAnsiTheme="majorHAnsi"/>
        </w:rPr>
      </w:pPr>
      <w:r w:rsidRPr="002152D7">
        <w:rPr>
          <w:rFonts w:asciiTheme="majorHAnsi" w:eastAsia="Times New Roman" w:hAnsiTheme="majorHAnsi"/>
        </w:rPr>
        <w:t>Ongoing communication with Vendors, Suppliers and Customers regionally, as necessary, to ensure efficient and positive support of the company's transportation services</w:t>
      </w:r>
    </w:p>
    <w:p w:rsidR="009D7A92" w:rsidRPr="002152D7" w:rsidRDefault="009D7A92" w:rsidP="009D7A92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u w:val="single"/>
        </w:rPr>
      </w:pPr>
    </w:p>
    <w:p w:rsidR="009D7A92" w:rsidRDefault="009D7A92" w:rsidP="009D7A92">
      <w:pPr>
        <w:spacing w:after="0" w:line="240" w:lineRule="auto"/>
        <w:ind w:left="1440"/>
        <w:jc w:val="both"/>
        <w:rPr>
          <w:rFonts w:asciiTheme="majorHAnsi" w:eastAsiaTheme="minorEastAsia" w:hAnsiTheme="majorHAnsi"/>
          <w:bCs/>
          <w:i/>
        </w:rPr>
      </w:pPr>
      <w:r w:rsidRPr="002152D7">
        <w:rPr>
          <w:rFonts w:asciiTheme="majorHAnsi" w:eastAsiaTheme="minorEastAsia" w:hAnsiTheme="majorHAnsi"/>
          <w:bCs/>
          <w:u w:val="single"/>
        </w:rPr>
        <w:t>Key achievements:</w:t>
      </w:r>
      <w:r w:rsidRPr="002152D7">
        <w:rPr>
          <w:rFonts w:asciiTheme="majorHAnsi" w:eastAsiaTheme="minorEastAsia" w:hAnsiTheme="majorHAnsi"/>
          <w:bCs/>
        </w:rPr>
        <w:t xml:space="preserve">  </w:t>
      </w:r>
      <w:r w:rsidRPr="002152D7">
        <w:rPr>
          <w:rFonts w:asciiTheme="majorHAnsi" w:eastAsiaTheme="minorEastAsia" w:hAnsiTheme="majorHAnsi"/>
          <w:bCs/>
          <w:i/>
        </w:rPr>
        <w:t>While being part of the logistic department I created the first departmental manual, including but not limited to the proper use of SAP Logistics; Import and Export classification (HTS &amp;ECCN); etc. As a result, I streamlined the procedural production time and avoiding overpayment in duties and taxes and was offered to be one of the co-founder of Bloomberg Global Customs Compliance Department.</w:t>
      </w:r>
    </w:p>
    <w:p w:rsidR="00DC2049" w:rsidRPr="009D7A92" w:rsidRDefault="00DC2049" w:rsidP="009D7A92">
      <w:pPr>
        <w:spacing w:after="0" w:line="240" w:lineRule="auto"/>
        <w:ind w:left="1440"/>
        <w:jc w:val="both"/>
        <w:rPr>
          <w:rFonts w:eastAsia="Arial Unicode MS" w:cs="Arial Unicode MS"/>
          <w:b/>
          <w:i/>
          <w:sz w:val="20"/>
          <w:szCs w:val="20"/>
        </w:rPr>
      </w:pPr>
    </w:p>
    <w:p w:rsidR="009D7A92" w:rsidRPr="009D7A92" w:rsidRDefault="009D7A92" w:rsidP="009D7A92">
      <w:pPr>
        <w:keepNext/>
        <w:keepLines/>
        <w:spacing w:before="480" w:after="0" w:line="276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Tech Data Corporation | Clearwater, Florida                                September 2005 - November 2006</w:t>
      </w:r>
    </w:p>
    <w:p w:rsidR="009D7A92" w:rsidRPr="009D7A92" w:rsidRDefault="009D7A92" w:rsidP="009D7A92">
      <w:pPr>
        <w:spacing w:after="200" w:line="276" w:lineRule="auto"/>
        <w:rPr>
          <w:rFonts w:eastAsia="Arial Unicode MS" w:cs="Arial Unicode MS"/>
          <w:b/>
          <w:sz w:val="20"/>
          <w:szCs w:val="20"/>
        </w:rPr>
      </w:pPr>
      <w:r w:rsidRPr="009D7A92">
        <w:rPr>
          <w:rFonts w:eastAsiaTheme="minorEastAsia"/>
          <w:b/>
          <w:bCs/>
        </w:rPr>
        <w:t>Senior Compliance Analyst (Import/Export)</w:t>
      </w:r>
      <w:r w:rsidRPr="009D7A92">
        <w:rPr>
          <w:rFonts w:eastAsia="Arial Unicode MS" w:cs="Arial Unicode MS"/>
          <w:b/>
          <w:sz w:val="20"/>
          <w:szCs w:val="20"/>
        </w:rPr>
        <w:t xml:space="preserve"> 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Developed and monitored complete project plan for obtaining HTS classification for items distributed internationally and imported by the corporation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Verified ECCN License Determination/ Exceptions of goods destined to be exported.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Recommended an implementation strategy for uploading HTS &amp; ECCN information into the system (DCS)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Theme="minorEastAsia" w:hAnsiTheme="majorHAnsi"/>
          <w:iCs/>
          <w:color w:val="111111"/>
        </w:rPr>
        <w:t>Reviewed and monitored export shipments on hold and released them if appropriate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>Re-evaluated contracts between the Latin America subsidiaries and US vendors to identify and summarize export language and INCOTERMS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="Arial Unicode MS" w:hAnsiTheme="majorHAnsi"/>
        </w:rPr>
        <w:t xml:space="preserve"> Executed new export accounts screening, Restricted Party Lists, Diversion Risk, End-Use and Embargo Screening</w:t>
      </w:r>
    </w:p>
    <w:p w:rsidR="009D7A92" w:rsidRPr="002152D7" w:rsidRDefault="009D7A92" w:rsidP="009D7A92">
      <w:pPr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/>
        </w:rPr>
      </w:pPr>
      <w:r w:rsidRPr="002152D7">
        <w:rPr>
          <w:rFonts w:asciiTheme="majorHAnsi" w:eastAsiaTheme="minorEastAsia" w:hAnsiTheme="majorHAnsi"/>
          <w:lang w:val="en"/>
        </w:rPr>
        <w:t>Advise foreign legal departments on matters affecting company’s ability to ship materials internationally</w:t>
      </w:r>
      <w:r w:rsidRPr="002152D7">
        <w:rPr>
          <w:rFonts w:asciiTheme="majorHAnsi" w:eastAsia="Arial Unicode MS" w:hAnsiTheme="majorHAnsi"/>
        </w:rPr>
        <w:br/>
      </w:r>
    </w:p>
    <w:p w:rsidR="009D7A92" w:rsidRPr="009D7A92" w:rsidRDefault="009D7A92" w:rsidP="009D7A92">
      <w:pPr>
        <w:keepNext/>
        <w:keepLines/>
        <w:spacing w:before="480" w:after="0" w:line="276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lastRenderedPageBreak/>
        <w:t>Mini Circuits | Brooklyn (Manufacturing)</w:t>
      </w: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  <w:t xml:space="preserve">                               November 2000 - September 2005</w:t>
      </w:r>
    </w:p>
    <w:p w:rsidR="009D7A92" w:rsidRPr="009D7A92" w:rsidRDefault="009D7A92" w:rsidP="009D7A92">
      <w:pPr>
        <w:spacing w:after="0" w:line="240" w:lineRule="auto"/>
        <w:rPr>
          <w:rFonts w:eastAsia="Arial Unicode MS"/>
          <w:b/>
          <w:sz w:val="20"/>
          <w:szCs w:val="20"/>
        </w:rPr>
      </w:pPr>
      <w:r w:rsidRPr="009D7A92">
        <w:rPr>
          <w:rFonts w:eastAsiaTheme="minorEastAsia"/>
          <w:b/>
          <w:bCs/>
        </w:rPr>
        <w:t>Traffic Coordinator</w:t>
      </w:r>
      <w:r w:rsidRPr="009D7A92">
        <w:rPr>
          <w:rFonts w:eastAsia="Arial Unicode MS"/>
          <w:b/>
          <w:sz w:val="20"/>
          <w:szCs w:val="20"/>
        </w:rPr>
        <w:t xml:space="preserve"> (Import/Export)</w:t>
      </w:r>
    </w:p>
    <w:p w:rsidR="009D7A92" w:rsidRPr="009D7A92" w:rsidRDefault="009D7A92" w:rsidP="009D7A92">
      <w:pPr>
        <w:spacing w:after="0" w:line="240" w:lineRule="auto"/>
        <w:ind w:left="720"/>
        <w:rPr>
          <w:rFonts w:eastAsiaTheme="minorEastAsia"/>
        </w:rPr>
      </w:pPr>
    </w:p>
    <w:p w:rsidR="009D7A92" w:rsidRPr="002152D7" w:rsidRDefault="009D7A92" w:rsidP="009D7A92">
      <w:pPr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/>
        </w:rPr>
      </w:pPr>
      <w:r w:rsidRPr="002152D7">
        <w:rPr>
          <w:rFonts w:asciiTheme="majorHAnsi" w:eastAsiaTheme="minorEastAsia" w:hAnsiTheme="majorHAnsi"/>
        </w:rPr>
        <w:t>As a founder of the Traffic Department I oversees the U.S. &amp; foreign import and export regulatory compliance required by law and regulations of the U.S. Customs Service</w:t>
      </w:r>
    </w:p>
    <w:p w:rsidR="009D7A92" w:rsidRPr="002152D7" w:rsidRDefault="009D7A92" w:rsidP="009D7A92">
      <w:pPr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/>
        </w:rPr>
      </w:pPr>
      <w:r w:rsidRPr="002152D7">
        <w:rPr>
          <w:rFonts w:asciiTheme="majorHAnsi" w:eastAsiaTheme="minorEastAsia" w:hAnsiTheme="majorHAnsi"/>
        </w:rPr>
        <w:t xml:space="preserve">Verified admissibility / eligibility for trade preference agreements and (i.e., GSP, HTS item 9802, Nafta, ECCN, Quota, Visa, etc. </w:t>
      </w:r>
    </w:p>
    <w:p w:rsidR="009D7A92" w:rsidRPr="002152D7" w:rsidRDefault="009D7A92" w:rsidP="009D7A92">
      <w:pPr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/>
        </w:rPr>
      </w:pPr>
      <w:r w:rsidRPr="002152D7">
        <w:rPr>
          <w:rFonts w:asciiTheme="majorHAnsi" w:eastAsiaTheme="minorEastAsia" w:hAnsiTheme="majorHAnsi"/>
        </w:rPr>
        <w:t xml:space="preserve">Coordinated traffic of domestic and international shipments (import and export), based on origin/destination improving the flow of the shipments and cost saving in freight. </w:t>
      </w:r>
    </w:p>
    <w:p w:rsidR="009D7A92" w:rsidRPr="002152D7" w:rsidRDefault="009D7A92" w:rsidP="009D7A92">
      <w:pPr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/>
        </w:rPr>
      </w:pPr>
      <w:r w:rsidRPr="002152D7">
        <w:rPr>
          <w:rFonts w:asciiTheme="majorHAnsi" w:eastAsiaTheme="minorEastAsia" w:hAnsiTheme="majorHAnsi"/>
        </w:rPr>
        <w:t xml:space="preserve">Avoided over charges on imports duties and reducing time consuming / helped on the proper classification of the goods. </w:t>
      </w:r>
    </w:p>
    <w:p w:rsidR="009D7A92" w:rsidRPr="002152D7" w:rsidRDefault="009D7A92" w:rsidP="009D7A92">
      <w:pPr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/>
        </w:rPr>
      </w:pPr>
      <w:r w:rsidRPr="002152D7">
        <w:rPr>
          <w:rFonts w:asciiTheme="majorHAnsi" w:eastAsiaTheme="minorEastAsia" w:hAnsiTheme="majorHAnsi"/>
        </w:rPr>
        <w:t>Analyzed all aspects of international logistics to determine the most cost-effective or efficient means of transporting products that meets budget performance and minimizes transit time.</w:t>
      </w:r>
    </w:p>
    <w:p w:rsidR="009D7A92" w:rsidRPr="002152D7" w:rsidRDefault="009D7A92" w:rsidP="009D7A92">
      <w:pPr>
        <w:spacing w:after="200" w:line="276" w:lineRule="auto"/>
        <w:ind w:left="1440"/>
        <w:contextualSpacing/>
        <w:rPr>
          <w:rFonts w:asciiTheme="majorHAnsi" w:eastAsia="Arial Unicode MS" w:hAnsiTheme="majorHAnsi" w:cs="Arial Unicode MS"/>
          <w:sz w:val="20"/>
          <w:szCs w:val="20"/>
          <w:u w:val="single"/>
        </w:rPr>
      </w:pPr>
    </w:p>
    <w:p w:rsidR="009D7A92" w:rsidRDefault="009D7A92" w:rsidP="009D7A92">
      <w:pPr>
        <w:spacing w:after="200" w:line="276" w:lineRule="auto"/>
        <w:ind w:left="1440"/>
        <w:contextualSpacing/>
        <w:rPr>
          <w:rFonts w:asciiTheme="majorHAnsi" w:eastAsia="Arial Unicode MS" w:hAnsiTheme="majorHAnsi" w:cs="Arial Unicode MS"/>
          <w:i/>
          <w:sz w:val="20"/>
          <w:szCs w:val="20"/>
        </w:rPr>
      </w:pPr>
      <w:r w:rsidRPr="002152D7">
        <w:rPr>
          <w:rFonts w:asciiTheme="majorHAnsi" w:eastAsia="Arial Unicode MS" w:hAnsiTheme="majorHAnsi" w:cs="Arial Unicode MS"/>
          <w:sz w:val="20"/>
          <w:szCs w:val="20"/>
          <w:u w:val="single"/>
        </w:rPr>
        <w:t>Key of achievements</w:t>
      </w:r>
      <w:r w:rsidRPr="002152D7">
        <w:rPr>
          <w:rFonts w:asciiTheme="majorHAnsi" w:eastAsia="Arial Unicode MS" w:hAnsiTheme="majorHAnsi" w:cs="Arial Unicode MS"/>
          <w:i/>
          <w:sz w:val="20"/>
          <w:szCs w:val="20"/>
        </w:rPr>
        <w:t>: After 4 months of working with Mini Circuits I filed a customs protest against customs and border protection and as a result the company received a refund check in the amount of $135,000.00 for overpayment of duties and taxes</w:t>
      </w:r>
    </w:p>
    <w:p w:rsidR="002152D7" w:rsidRPr="002152D7" w:rsidRDefault="002152D7" w:rsidP="009D7A92">
      <w:pPr>
        <w:spacing w:after="200" w:line="276" w:lineRule="auto"/>
        <w:ind w:left="1440"/>
        <w:contextualSpacing/>
        <w:rPr>
          <w:rFonts w:asciiTheme="majorHAnsi" w:eastAsia="Arial Unicode MS" w:hAnsiTheme="majorHAnsi" w:cs="Arial Unicode MS"/>
          <w:sz w:val="20"/>
          <w:szCs w:val="20"/>
        </w:rPr>
      </w:pPr>
    </w:p>
    <w:p w:rsidR="00301C7B" w:rsidRPr="00E24B70" w:rsidRDefault="00301C7B" w:rsidP="00301C7B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spacing w:val="5"/>
          <w:sz w:val="28"/>
          <w:szCs w:val="28"/>
        </w:rPr>
      </w:pPr>
      <w:r w:rsidRPr="00E24B70">
        <w:rPr>
          <w:rFonts w:asciiTheme="majorHAnsi" w:hAnsiTheme="majorHAnsi"/>
          <w:b/>
          <w:bCs/>
          <w:sz w:val="28"/>
          <w:szCs w:val="28"/>
        </w:rPr>
        <w:t>PRIOR PROFESSIONAL</w:t>
      </w:r>
      <w:r w:rsidRPr="00E24B70">
        <w:rPr>
          <w:rFonts w:asciiTheme="majorHAnsi" w:eastAsia="Arial Unicode MS" w:hAnsiTheme="majorHAnsi" w:cstheme="majorBidi"/>
          <w:b/>
          <w:spacing w:val="5"/>
          <w:sz w:val="28"/>
          <w:szCs w:val="28"/>
        </w:rPr>
        <w:t xml:space="preserve"> EXPERIENCE</w:t>
      </w:r>
    </w:p>
    <w:p w:rsidR="00301C7B" w:rsidRPr="00301C7B" w:rsidRDefault="00301C7B" w:rsidP="00301C7B">
      <w:pPr>
        <w:keepNext/>
        <w:keepLines/>
        <w:spacing w:before="480" w:after="0" w:line="240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Jinker Supplies, INC / Vanderburgh &amp; Co. | New York, NY </w:t>
      </w: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  <w:t xml:space="preserve">            February 1995 - October 2000</w:t>
      </w:r>
    </w:p>
    <w:p w:rsidR="00301C7B" w:rsidRPr="00301C7B" w:rsidRDefault="00301C7B" w:rsidP="00301C7B">
      <w:pPr>
        <w:spacing w:after="200" w:line="240" w:lineRule="auto"/>
        <w:rPr>
          <w:rFonts w:eastAsiaTheme="minorEastAsia"/>
          <w:b/>
          <w:bCs/>
        </w:rPr>
      </w:pPr>
      <w:r w:rsidRPr="00301C7B">
        <w:rPr>
          <w:rFonts w:eastAsiaTheme="minorEastAsia"/>
          <w:b/>
          <w:bCs/>
        </w:rPr>
        <w:t>International Purchasing/Logistics Manager</w:t>
      </w:r>
    </w:p>
    <w:p w:rsidR="00301C7B" w:rsidRPr="00301C7B" w:rsidRDefault="00301C7B" w:rsidP="00301C7B">
      <w:pPr>
        <w:keepNext/>
        <w:keepLines/>
        <w:spacing w:before="480" w:after="0" w:line="240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H.L Boulton CO. S.A.C.A | Venezuela </w:t>
      </w: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</w: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ab/>
        <w:t xml:space="preserve">          November 1991 - January 1993 </w:t>
      </w:r>
    </w:p>
    <w:p w:rsidR="00301C7B" w:rsidRPr="00301C7B" w:rsidRDefault="00301C7B" w:rsidP="00301C7B">
      <w:pPr>
        <w:spacing w:after="200" w:line="240" w:lineRule="auto"/>
        <w:rPr>
          <w:rFonts w:eastAsiaTheme="minorEastAsia"/>
          <w:b/>
          <w:bCs/>
        </w:rPr>
      </w:pPr>
      <w:r w:rsidRPr="00301C7B">
        <w:rPr>
          <w:rFonts w:eastAsiaTheme="minorEastAsia"/>
          <w:b/>
          <w:bCs/>
        </w:rPr>
        <w:t xml:space="preserve">Import Coordinator </w:t>
      </w:r>
    </w:p>
    <w:p w:rsidR="00301C7B" w:rsidRPr="00301C7B" w:rsidRDefault="00301C7B" w:rsidP="00301C7B">
      <w:pPr>
        <w:keepNext/>
        <w:keepLines/>
        <w:spacing w:before="480" w:after="0" w:line="240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301C7B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C.A. Venepal | Puerto Cabello| Venezuela                                       February 1989 - November 1991</w:t>
      </w:r>
    </w:p>
    <w:p w:rsidR="00301C7B" w:rsidRPr="00301C7B" w:rsidRDefault="00301C7B" w:rsidP="00301C7B">
      <w:pPr>
        <w:spacing w:after="200" w:line="240" w:lineRule="auto"/>
        <w:rPr>
          <w:rFonts w:eastAsia="Arial Unicode MS" w:cs="Arial Unicode MS"/>
          <w:b/>
          <w:sz w:val="20"/>
          <w:szCs w:val="20"/>
        </w:rPr>
      </w:pPr>
      <w:r w:rsidRPr="00301C7B">
        <w:rPr>
          <w:rFonts w:eastAsiaTheme="minorEastAsia"/>
          <w:b/>
          <w:bCs/>
        </w:rPr>
        <w:t>Traffic Assistant Manager</w:t>
      </w:r>
      <w:r w:rsidRPr="00301C7B">
        <w:rPr>
          <w:rFonts w:eastAsia="Arial Unicode MS" w:cs="Arial Unicode MS"/>
          <w:b/>
          <w:sz w:val="20"/>
          <w:szCs w:val="20"/>
        </w:rPr>
        <w:t xml:space="preserve"> </w:t>
      </w:r>
    </w:p>
    <w:p w:rsidR="009D7A92" w:rsidRPr="00586686" w:rsidRDefault="009D7A92" w:rsidP="00586686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</w:pPr>
      <w:r w:rsidRPr="00586686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  <w:t>EDUCATION</w:t>
      </w:r>
    </w:p>
    <w:p w:rsidR="009D7A92" w:rsidRPr="009D7A92" w:rsidRDefault="009D7A92" w:rsidP="009D7A92">
      <w:pPr>
        <w:keepNext/>
        <w:keepLines/>
        <w:spacing w:before="480" w:after="0" w:line="276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College University Fermin Toro | Barquisimeto, Lara- Venezuela</w:t>
      </w:r>
    </w:p>
    <w:p w:rsidR="009D7A92" w:rsidRDefault="009D7A92" w:rsidP="009D7A92">
      <w:pPr>
        <w:spacing w:after="200" w:line="276" w:lineRule="auto"/>
        <w:ind w:left="720"/>
        <w:contextualSpacing/>
        <w:rPr>
          <w:rFonts w:asciiTheme="majorHAnsi" w:eastAsia="Arial Unicode MS" w:hAnsiTheme="majorHAnsi" w:cs="Arial Unicode MS"/>
        </w:rPr>
      </w:pPr>
      <w:r w:rsidRPr="002152D7">
        <w:rPr>
          <w:rFonts w:asciiTheme="majorHAnsi" w:eastAsiaTheme="minorEastAsia" w:hAnsiTheme="majorHAnsi"/>
          <w:b/>
          <w:bCs/>
        </w:rPr>
        <w:t xml:space="preserve">BACHELOR’S DEGREE, </w:t>
      </w:r>
      <w:r w:rsidRPr="002152D7">
        <w:rPr>
          <w:rFonts w:asciiTheme="majorHAnsi" w:eastAsia="Arial Unicode MS" w:hAnsiTheme="majorHAnsi" w:cs="Arial Unicode MS"/>
        </w:rPr>
        <w:t>BUSINESS ADMINISTRATION 1991</w:t>
      </w:r>
    </w:p>
    <w:p w:rsidR="009D7A92" w:rsidRPr="00586686" w:rsidRDefault="006B220D" w:rsidP="00586686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586686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  <w:t>CERTIFICATION</w:t>
      </w:r>
    </w:p>
    <w:p w:rsidR="009D7A92" w:rsidRPr="004E6172" w:rsidRDefault="009D7A92" w:rsidP="009D7A92">
      <w:pPr>
        <w:keepNext/>
        <w:keepLines/>
        <w:spacing w:before="480" w:after="0" w:line="276" w:lineRule="auto"/>
        <w:outlineLvl w:val="0"/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</w:pPr>
      <w:r w:rsidRPr="004E617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Pace University | New York City, New York </w:t>
      </w:r>
    </w:p>
    <w:p w:rsidR="009D7A92" w:rsidRPr="002152D7" w:rsidRDefault="009D7A92" w:rsidP="009D7A92">
      <w:pPr>
        <w:spacing w:after="0" w:line="240" w:lineRule="auto"/>
        <w:ind w:left="720"/>
        <w:rPr>
          <w:rFonts w:asciiTheme="majorHAnsi" w:eastAsiaTheme="minorEastAsia" w:hAnsiTheme="majorHAnsi"/>
          <w:bCs/>
        </w:rPr>
      </w:pPr>
      <w:r w:rsidRPr="002152D7">
        <w:rPr>
          <w:rFonts w:asciiTheme="majorHAnsi" w:eastAsiaTheme="minorEastAsia" w:hAnsiTheme="majorHAnsi"/>
          <w:bCs/>
        </w:rPr>
        <w:t xml:space="preserve">INTERNATIONAL TRADE CERTIFICATE PROGRAM </w:t>
      </w:r>
    </w:p>
    <w:p w:rsidR="009D7A92" w:rsidRPr="002152D7" w:rsidRDefault="009D7A92" w:rsidP="009D7A92">
      <w:pPr>
        <w:spacing w:after="200" w:line="276" w:lineRule="auto"/>
        <w:ind w:left="720"/>
        <w:contextualSpacing/>
        <w:rPr>
          <w:rFonts w:asciiTheme="majorHAnsi" w:eastAsiaTheme="minorEastAsia" w:hAnsiTheme="majorHAnsi"/>
          <w:bCs/>
        </w:rPr>
      </w:pPr>
      <w:r w:rsidRPr="002152D7">
        <w:rPr>
          <w:rFonts w:asciiTheme="majorHAnsi" w:eastAsiaTheme="minorEastAsia" w:hAnsiTheme="majorHAnsi"/>
          <w:bCs/>
        </w:rPr>
        <w:t xml:space="preserve">CUSTOMS LAW FOR IMPORTERS- 2000 </w:t>
      </w:r>
      <w:r w:rsidRPr="002152D7">
        <w:rPr>
          <w:rFonts w:asciiTheme="majorHAnsi" w:eastAsiaTheme="minorEastAsia" w:hAnsiTheme="majorHAnsi"/>
          <w:bCs/>
        </w:rPr>
        <w:br/>
        <w:t xml:space="preserve">VALUATION AND CUSTOMS CLASSIFICATION-2001 </w:t>
      </w:r>
      <w:r w:rsidRPr="002152D7">
        <w:rPr>
          <w:rFonts w:asciiTheme="majorHAnsi" w:eastAsiaTheme="minorEastAsia" w:hAnsiTheme="majorHAnsi"/>
          <w:bCs/>
        </w:rPr>
        <w:br/>
        <w:t>GLOBAL LOGISTICS MANAGEMENT AND NAFTA</w:t>
      </w:r>
    </w:p>
    <w:p w:rsidR="00301C7B" w:rsidRPr="004E6172" w:rsidRDefault="00301C7B" w:rsidP="00301C7B">
      <w:pPr>
        <w:spacing w:after="0" w:line="240" w:lineRule="auto"/>
        <w:rPr>
          <w:rFonts w:eastAsiaTheme="minorEastAsia"/>
          <w:b/>
          <w:sz w:val="24"/>
          <w:szCs w:val="24"/>
        </w:rPr>
      </w:pPr>
      <w:r w:rsidRPr="004E617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</w:rPr>
        <w:t xml:space="preserve">Bureau of Industry and Security (BIS), US Department of Commerce | Tampa, Florida </w:t>
      </w:r>
    </w:p>
    <w:p w:rsidR="009D7A92" w:rsidRDefault="009D7A92" w:rsidP="00AA6B66">
      <w:pPr>
        <w:spacing w:after="0" w:line="240" w:lineRule="auto"/>
        <w:ind w:left="720"/>
        <w:rPr>
          <w:rFonts w:asciiTheme="majorHAnsi" w:eastAsia="Arial Unicode MS" w:hAnsiTheme="majorHAnsi" w:cs="Arial Unicode MS"/>
          <w:sz w:val="28"/>
          <w:szCs w:val="28"/>
        </w:rPr>
      </w:pPr>
      <w:r w:rsidRPr="002152D7">
        <w:rPr>
          <w:rFonts w:asciiTheme="majorHAnsi" w:eastAsiaTheme="minorEastAsia" w:hAnsiTheme="majorHAnsi"/>
          <w:bCs/>
        </w:rPr>
        <w:t xml:space="preserve">COMPLYING WITH THE U.S EXPORT CONTROLS </w:t>
      </w:r>
      <w:r w:rsidRPr="002152D7">
        <w:rPr>
          <w:rFonts w:asciiTheme="majorHAnsi" w:eastAsiaTheme="minorEastAsia" w:hAnsiTheme="majorHAnsi"/>
          <w:bCs/>
        </w:rPr>
        <w:br/>
        <w:t>HOW TO CLASSIFY YOUR ITEMS</w:t>
      </w:r>
    </w:p>
    <w:p w:rsidR="00AA6B66" w:rsidRPr="00AA6B66" w:rsidRDefault="00AA6B66" w:rsidP="00AA6B66">
      <w:pPr>
        <w:spacing w:after="0" w:line="240" w:lineRule="auto"/>
        <w:ind w:left="720"/>
        <w:rPr>
          <w:rFonts w:asciiTheme="majorHAnsi" w:eastAsia="Arial Unicode MS" w:hAnsiTheme="majorHAnsi" w:cs="Arial Unicode MS"/>
          <w:sz w:val="28"/>
          <w:szCs w:val="28"/>
        </w:rPr>
      </w:pPr>
    </w:p>
    <w:p w:rsidR="009D7A92" w:rsidRPr="004E6172" w:rsidRDefault="00AA6B66" w:rsidP="00AA6B66">
      <w:pPr>
        <w:pBdr>
          <w:bottom w:val="single" w:sz="8" w:space="4" w:color="5B9BD5" w:themeColor="accent1"/>
        </w:pBdr>
        <w:spacing w:after="300" w:line="240" w:lineRule="auto"/>
        <w:contextualSpacing/>
        <w:jc w:val="center"/>
        <w:rPr>
          <w:rFonts w:asciiTheme="majorHAnsi" w:eastAsia="Arial Unicode MS" w:hAnsiTheme="majorHAnsi" w:cstheme="majorBidi"/>
          <w:color w:val="323E4F" w:themeColor="text2" w:themeShade="BF"/>
          <w:spacing w:val="5"/>
          <w:sz w:val="24"/>
          <w:szCs w:val="24"/>
        </w:rPr>
        <w:sectPr w:rsidR="009D7A92" w:rsidRPr="004E6172" w:rsidSect="000C06B6">
          <w:headerReference w:type="default" r:id="rId9"/>
          <w:type w:val="continuous"/>
          <w:pgSz w:w="12240" w:h="15840"/>
          <w:pgMar w:top="450" w:right="1440" w:bottom="630" w:left="1440" w:header="720" w:footer="720" w:gutter="0"/>
          <w:pgNumType w:start="1"/>
          <w:cols w:space="720"/>
        </w:sectPr>
      </w:pPr>
      <w:r w:rsidRPr="004E6172"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4"/>
          <w:szCs w:val="24"/>
        </w:rPr>
        <w:t>PROFESSIONAL MEMBERSHIPS / AFFILIATIONS</w:t>
      </w:r>
    </w:p>
    <w:p w:rsidR="001B25A3" w:rsidRDefault="00301C7B">
      <w:pPr>
        <w:spacing w:after="200" w:line="276" w:lineRule="auto"/>
        <w:ind w:left="720"/>
        <w:contextualSpacing/>
      </w:pPr>
      <w:r>
        <w:rPr>
          <w:rFonts w:asciiTheme="majorHAnsi" w:eastAsia="Arial Unicode MS" w:hAnsiTheme="majorHAnsi" w:cstheme="majorBidi"/>
          <w:b/>
          <w:color w:val="323E4F" w:themeColor="text2" w:themeShade="BF"/>
          <w:spacing w:val="5"/>
          <w:sz w:val="28"/>
          <w:szCs w:val="28"/>
        </w:rPr>
        <w:lastRenderedPageBreak/>
        <w:t xml:space="preserve">: </w:t>
      </w:r>
      <w:r w:rsidR="009D7A92" w:rsidRPr="009D7A92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I.C.P.A = International Compliance Professionals Association</w:t>
      </w:r>
      <w:r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 xml:space="preserve">: </w:t>
      </w:r>
      <w:r w:rsidR="00D269FC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http://icpainc.o</w:t>
      </w:r>
      <w:r w:rsidR="00EC6180">
        <w:rPr>
          <w:rFonts w:asciiTheme="majorHAnsi" w:eastAsia="Arial Unicode MS" w:hAnsiTheme="majorHAnsi" w:cstheme="majorBidi"/>
          <w:b/>
          <w:bCs/>
          <w:color w:val="2E74B5" w:themeColor="accent1" w:themeShade="BF"/>
          <w:sz w:val="24"/>
          <w:szCs w:val="24"/>
        </w:rPr>
        <w:t>rg</w:t>
      </w:r>
      <w:bookmarkStart w:id="0" w:name="_GoBack"/>
      <w:bookmarkEnd w:id="0"/>
    </w:p>
    <w:sectPr w:rsidR="001B25A3" w:rsidSect="000C06B6">
      <w:type w:val="continuous"/>
      <w:pgSz w:w="12240" w:h="15840"/>
      <w:pgMar w:top="45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32" w:rsidRDefault="007D6432" w:rsidP="009D7A92">
      <w:pPr>
        <w:spacing w:after="0" w:line="240" w:lineRule="auto"/>
      </w:pPr>
      <w:r>
        <w:separator/>
      </w:r>
    </w:p>
  </w:endnote>
  <w:endnote w:type="continuationSeparator" w:id="0">
    <w:p w:rsidR="007D6432" w:rsidRDefault="007D6432" w:rsidP="009D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32" w:rsidRDefault="007D6432" w:rsidP="009D7A92">
      <w:pPr>
        <w:spacing w:after="0" w:line="240" w:lineRule="auto"/>
      </w:pPr>
      <w:r>
        <w:separator/>
      </w:r>
    </w:p>
  </w:footnote>
  <w:footnote w:type="continuationSeparator" w:id="0">
    <w:p w:rsidR="007D6432" w:rsidRDefault="007D6432" w:rsidP="009D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4F9" w:rsidRPr="005A484A" w:rsidRDefault="007D6432" w:rsidP="005A4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5026"/>
    <w:multiLevelType w:val="hybridMultilevel"/>
    <w:tmpl w:val="8C46DAD8"/>
    <w:lvl w:ilvl="0" w:tplc="4C4EA986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A26"/>
    <w:multiLevelType w:val="hybridMultilevel"/>
    <w:tmpl w:val="1FC2CFC6"/>
    <w:lvl w:ilvl="0" w:tplc="7D12AC7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2D25"/>
    <w:multiLevelType w:val="hybridMultilevel"/>
    <w:tmpl w:val="1E5E4878"/>
    <w:lvl w:ilvl="0" w:tplc="B8C0467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191A"/>
    <w:multiLevelType w:val="hybridMultilevel"/>
    <w:tmpl w:val="4FE21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F473E"/>
    <w:multiLevelType w:val="hybridMultilevel"/>
    <w:tmpl w:val="CB9E0F8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747CE"/>
    <w:multiLevelType w:val="hybridMultilevel"/>
    <w:tmpl w:val="DF12758C"/>
    <w:lvl w:ilvl="0" w:tplc="C816A618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72B94"/>
    <w:multiLevelType w:val="hybridMultilevel"/>
    <w:tmpl w:val="EF7AC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E5498"/>
    <w:multiLevelType w:val="hybridMultilevel"/>
    <w:tmpl w:val="23E4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D3FE4"/>
    <w:multiLevelType w:val="hybridMultilevel"/>
    <w:tmpl w:val="96DE6A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954CE"/>
    <w:multiLevelType w:val="hybridMultilevel"/>
    <w:tmpl w:val="754ED160"/>
    <w:lvl w:ilvl="0" w:tplc="7D12AC7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20DEE"/>
    <w:multiLevelType w:val="hybridMultilevel"/>
    <w:tmpl w:val="51AA7B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C70F6"/>
    <w:multiLevelType w:val="hybridMultilevel"/>
    <w:tmpl w:val="AE4E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E6545"/>
    <w:multiLevelType w:val="hybridMultilevel"/>
    <w:tmpl w:val="A7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92"/>
    <w:rsid w:val="0000562D"/>
    <w:rsid w:val="000333EC"/>
    <w:rsid w:val="00036587"/>
    <w:rsid w:val="0004652F"/>
    <w:rsid w:val="00077C16"/>
    <w:rsid w:val="000B3CDC"/>
    <w:rsid w:val="000B4CC0"/>
    <w:rsid w:val="000C06B6"/>
    <w:rsid w:val="001023E7"/>
    <w:rsid w:val="00111013"/>
    <w:rsid w:val="001177A6"/>
    <w:rsid w:val="001633ED"/>
    <w:rsid w:val="001A3AFE"/>
    <w:rsid w:val="001B25A3"/>
    <w:rsid w:val="001B2D3B"/>
    <w:rsid w:val="001D6196"/>
    <w:rsid w:val="001E519A"/>
    <w:rsid w:val="001E742C"/>
    <w:rsid w:val="001F0D38"/>
    <w:rsid w:val="002152D7"/>
    <w:rsid w:val="00231E40"/>
    <w:rsid w:val="00246D95"/>
    <w:rsid w:val="0028217C"/>
    <w:rsid w:val="002D0152"/>
    <w:rsid w:val="002D1919"/>
    <w:rsid w:val="00301C7B"/>
    <w:rsid w:val="00310371"/>
    <w:rsid w:val="00321FB7"/>
    <w:rsid w:val="00354505"/>
    <w:rsid w:val="00371151"/>
    <w:rsid w:val="00375C7E"/>
    <w:rsid w:val="003A2FF8"/>
    <w:rsid w:val="003D45CA"/>
    <w:rsid w:val="00400E0F"/>
    <w:rsid w:val="004016ED"/>
    <w:rsid w:val="00402542"/>
    <w:rsid w:val="004226D8"/>
    <w:rsid w:val="004437C5"/>
    <w:rsid w:val="004966B8"/>
    <w:rsid w:val="004975E3"/>
    <w:rsid w:val="004D549A"/>
    <w:rsid w:val="004E6172"/>
    <w:rsid w:val="004F5772"/>
    <w:rsid w:val="00513876"/>
    <w:rsid w:val="00586686"/>
    <w:rsid w:val="00590D04"/>
    <w:rsid w:val="005B57B5"/>
    <w:rsid w:val="005F2480"/>
    <w:rsid w:val="00604510"/>
    <w:rsid w:val="006A0F5A"/>
    <w:rsid w:val="006B220D"/>
    <w:rsid w:val="006B3284"/>
    <w:rsid w:val="006B473B"/>
    <w:rsid w:val="006D44C6"/>
    <w:rsid w:val="006F4DE7"/>
    <w:rsid w:val="00723DB0"/>
    <w:rsid w:val="007323A4"/>
    <w:rsid w:val="0075293D"/>
    <w:rsid w:val="00764BF6"/>
    <w:rsid w:val="00770C0E"/>
    <w:rsid w:val="00771A5C"/>
    <w:rsid w:val="0077420E"/>
    <w:rsid w:val="00775369"/>
    <w:rsid w:val="00797FF4"/>
    <w:rsid w:val="007A6665"/>
    <w:rsid w:val="007D6432"/>
    <w:rsid w:val="007D685F"/>
    <w:rsid w:val="0080496B"/>
    <w:rsid w:val="00836025"/>
    <w:rsid w:val="008542F2"/>
    <w:rsid w:val="00891671"/>
    <w:rsid w:val="00892BFE"/>
    <w:rsid w:val="008B6816"/>
    <w:rsid w:val="008C3F37"/>
    <w:rsid w:val="008C4FDE"/>
    <w:rsid w:val="008E27F7"/>
    <w:rsid w:val="009035FB"/>
    <w:rsid w:val="00920310"/>
    <w:rsid w:val="009256EA"/>
    <w:rsid w:val="00941425"/>
    <w:rsid w:val="0095324D"/>
    <w:rsid w:val="009D1B7B"/>
    <w:rsid w:val="009D7A92"/>
    <w:rsid w:val="009E32CF"/>
    <w:rsid w:val="00A21C5D"/>
    <w:rsid w:val="00A50291"/>
    <w:rsid w:val="00A53872"/>
    <w:rsid w:val="00AA5BDF"/>
    <w:rsid w:val="00AA6B66"/>
    <w:rsid w:val="00AC1369"/>
    <w:rsid w:val="00AD09D5"/>
    <w:rsid w:val="00AD4008"/>
    <w:rsid w:val="00AD6C6F"/>
    <w:rsid w:val="00B366CE"/>
    <w:rsid w:val="00B454D0"/>
    <w:rsid w:val="00B65DB1"/>
    <w:rsid w:val="00B77546"/>
    <w:rsid w:val="00BB2C67"/>
    <w:rsid w:val="00BD277E"/>
    <w:rsid w:val="00BD4BAC"/>
    <w:rsid w:val="00BE5E0A"/>
    <w:rsid w:val="00C068EB"/>
    <w:rsid w:val="00C42E49"/>
    <w:rsid w:val="00C67815"/>
    <w:rsid w:val="00C86351"/>
    <w:rsid w:val="00CE246C"/>
    <w:rsid w:val="00CE2FEE"/>
    <w:rsid w:val="00D15E65"/>
    <w:rsid w:val="00D245A1"/>
    <w:rsid w:val="00D269FC"/>
    <w:rsid w:val="00D82177"/>
    <w:rsid w:val="00DC2049"/>
    <w:rsid w:val="00E24B70"/>
    <w:rsid w:val="00EA2F55"/>
    <w:rsid w:val="00EC6180"/>
    <w:rsid w:val="00ED0508"/>
    <w:rsid w:val="00ED0EE7"/>
    <w:rsid w:val="00EF2B53"/>
    <w:rsid w:val="00EF2DF3"/>
    <w:rsid w:val="00F10495"/>
    <w:rsid w:val="00F547BA"/>
    <w:rsid w:val="00F56D0A"/>
    <w:rsid w:val="00F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784A8-7F6F-4FE5-8785-DCDCC744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A92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D7A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7A92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D7A9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2BFE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37115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04510"/>
    <w:pPr>
      <w:ind w:left="720"/>
      <w:contextualSpacing/>
    </w:pPr>
  </w:style>
  <w:style w:type="paragraph" w:styleId="NoSpacing">
    <w:name w:val="No Spacing"/>
    <w:uiPriority w:val="1"/>
    <w:qFormat/>
    <w:rsid w:val="0060451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836025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osmi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F819-4092-4B4B-B4D9-C5F6FEA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Carrera</dc:creator>
  <cp:keywords/>
  <dc:description/>
  <cp:lastModifiedBy>Jimmy Carrera</cp:lastModifiedBy>
  <cp:revision>5</cp:revision>
  <cp:lastPrinted>2016-04-20T02:12:00Z</cp:lastPrinted>
  <dcterms:created xsi:type="dcterms:W3CDTF">2016-04-20T03:10:00Z</dcterms:created>
  <dcterms:modified xsi:type="dcterms:W3CDTF">2016-04-26T01:16:00Z</dcterms:modified>
</cp:coreProperties>
</file>