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37B" w:rsidRDefault="0025737B">
      <w:r w:rsidRPr="00191F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in;height:71.25pt;visibility:visible">
            <v:imagedata r:id="rId5" o:title=""/>
          </v:shape>
        </w:pict>
      </w:r>
    </w:p>
    <w:p w:rsidR="0025737B" w:rsidRDefault="0025737B">
      <w:pPr>
        <w:rPr>
          <w:b/>
          <w:sz w:val="44"/>
          <w:szCs w:val="44"/>
        </w:rPr>
      </w:pPr>
    </w:p>
    <w:p w:rsidR="0025737B" w:rsidRDefault="0025737B">
      <w:pPr>
        <w:jc w:val="center"/>
      </w:pPr>
      <w:r>
        <w:rPr>
          <w:b/>
          <w:sz w:val="44"/>
          <w:szCs w:val="44"/>
        </w:rPr>
        <w:t xml:space="preserve">Job </w:t>
      </w:r>
      <w:smartTag w:uri="urn:schemas-microsoft-com:office:smarttags" w:element="place">
        <w:r>
          <w:rPr>
            <w:b/>
            <w:sz w:val="44"/>
            <w:szCs w:val="44"/>
          </w:rPr>
          <w:t>Opportunity</w:t>
        </w:r>
      </w:smartTag>
    </w:p>
    <w:p w:rsidR="0025737B" w:rsidRDefault="0025737B"/>
    <w:p w:rsidR="0025737B" w:rsidRDefault="0025737B"/>
    <w:tbl>
      <w:tblPr>
        <w:tblW w:w="0" w:type="auto"/>
        <w:tblLook w:val="00A0"/>
      </w:tblPr>
      <w:tblGrid>
        <w:gridCol w:w="2448"/>
        <w:gridCol w:w="6408"/>
      </w:tblGrid>
      <w:tr w:rsidR="0025737B">
        <w:tc>
          <w:tcPr>
            <w:tcW w:w="2448" w:type="dxa"/>
          </w:tcPr>
          <w:p w:rsidR="0025737B" w:rsidRDefault="0025737B">
            <w:r>
              <w:t>Company</w:t>
            </w:r>
          </w:p>
        </w:tc>
        <w:tc>
          <w:tcPr>
            <w:tcW w:w="6408" w:type="dxa"/>
          </w:tcPr>
          <w:p w:rsidR="0025737B" w:rsidRDefault="0025737B">
            <w:r>
              <w:t>Celestica LLC</w:t>
            </w:r>
          </w:p>
        </w:tc>
      </w:tr>
      <w:tr w:rsidR="0025737B">
        <w:tc>
          <w:tcPr>
            <w:tcW w:w="2448" w:type="dxa"/>
          </w:tcPr>
          <w:p w:rsidR="0025737B" w:rsidRDefault="0025737B">
            <w:r>
              <w:t>Job Title</w:t>
            </w:r>
          </w:p>
        </w:tc>
        <w:tc>
          <w:tcPr>
            <w:tcW w:w="6408" w:type="dxa"/>
          </w:tcPr>
          <w:p w:rsidR="0025737B" w:rsidRDefault="0025737B">
            <w:r>
              <w:t>Import Specialist</w:t>
            </w:r>
          </w:p>
        </w:tc>
      </w:tr>
      <w:tr w:rsidR="0025737B">
        <w:tc>
          <w:tcPr>
            <w:tcW w:w="2448" w:type="dxa"/>
          </w:tcPr>
          <w:p w:rsidR="0025737B" w:rsidRDefault="0025737B">
            <w:r>
              <w:t>Location</w:t>
            </w:r>
          </w:p>
        </w:tc>
        <w:tc>
          <w:tcPr>
            <w:tcW w:w="6408" w:type="dxa"/>
          </w:tcPr>
          <w:p w:rsidR="0025737B" w:rsidRDefault="0025737B">
            <w:smartTag w:uri="urn:schemas-microsoft-com:office:smarttags" w:element="PlaceType">
              <w:r>
                <w:t>San Jose</w:t>
              </w:r>
            </w:smartTag>
            <w:r>
              <w:t xml:space="preserve">, </w:t>
            </w:r>
            <w:smartTag w:uri="urn:schemas-microsoft-com:office:smarttags" w:element="PlaceType">
              <w:r>
                <w:t>CA</w:t>
              </w:r>
            </w:smartTag>
            <w:r>
              <w:t xml:space="preserve"> or </w:t>
            </w:r>
            <w:smartTag w:uri="urn:schemas-microsoft-com:office:smarttags" w:element="PlaceType">
              <w:smartTag w:uri="urn:schemas-microsoft-com:office:smarttags" w:element="PlaceType">
                <w:r>
                  <w:t>Portland</w:t>
                </w:r>
              </w:smartTag>
              <w:r>
                <w:t xml:space="preserve">, </w:t>
              </w:r>
              <w:smartTag w:uri="urn:schemas-microsoft-com:office:smarttags" w:element="PlaceType">
                <w:r>
                  <w:t>OR</w:t>
                </w:r>
              </w:smartTag>
            </w:smartTag>
          </w:p>
        </w:tc>
      </w:tr>
      <w:tr w:rsidR="0025737B">
        <w:tc>
          <w:tcPr>
            <w:tcW w:w="2448" w:type="dxa"/>
          </w:tcPr>
          <w:p w:rsidR="0025737B" w:rsidRDefault="0025737B">
            <w:smartTag w:uri="urn:schemas-microsoft-com:office:smarttags" w:element="PlaceType">
              <w:smartTag w:uri="urn:schemas-microsoft-com:office:smarttags" w:element="PlaceType">
                <w:r>
                  <w:t>Salary</w:t>
                </w:r>
              </w:smartTag>
              <w:r>
                <w:t xml:space="preserve"> </w:t>
              </w:r>
              <w:smartTag w:uri="urn:schemas-microsoft-com:office:smarttags" w:element="PlaceType">
                <w:r>
                  <w:t>Range</w:t>
                </w:r>
              </w:smartTag>
            </w:smartTag>
          </w:p>
        </w:tc>
        <w:tc>
          <w:tcPr>
            <w:tcW w:w="6408" w:type="dxa"/>
          </w:tcPr>
          <w:p w:rsidR="0025737B" w:rsidRDefault="0025737B"/>
        </w:tc>
      </w:tr>
      <w:tr w:rsidR="0025737B">
        <w:tc>
          <w:tcPr>
            <w:tcW w:w="2448" w:type="dxa"/>
          </w:tcPr>
          <w:p w:rsidR="0025737B" w:rsidRDefault="0025737B">
            <w:r>
              <w:t>Relocation Assistance</w:t>
            </w:r>
          </w:p>
        </w:tc>
        <w:tc>
          <w:tcPr>
            <w:tcW w:w="6408" w:type="dxa"/>
          </w:tcPr>
          <w:p w:rsidR="0025737B" w:rsidRDefault="0025737B">
            <w:r>
              <w:t>No</w:t>
            </w:r>
          </w:p>
        </w:tc>
      </w:tr>
    </w:tbl>
    <w:p w:rsidR="0025737B" w:rsidRDefault="0025737B"/>
    <w:p w:rsidR="0025737B" w:rsidRDefault="0025737B"/>
    <w:p w:rsidR="0025737B" w:rsidRDefault="0025737B">
      <w:r>
        <w:rPr>
          <w:b/>
          <w:sz w:val="32"/>
          <w:szCs w:val="32"/>
          <w:u w:val="single"/>
        </w:rPr>
        <w:t>Job Description / Responsibilities / Requirements</w:t>
      </w:r>
    </w:p>
    <w:p w:rsidR="0025737B" w:rsidRDefault="0025737B">
      <w:pPr>
        <w:rPr>
          <w:b/>
          <w:sz w:val="32"/>
          <w:szCs w:val="32"/>
          <w:u w:val="single"/>
        </w:rPr>
      </w:pPr>
    </w:p>
    <w:p w:rsidR="0025737B" w:rsidRPr="00136527" w:rsidRDefault="0025737B">
      <w:pPr>
        <w:rPr>
          <w:rFonts w:ascii="Arial" w:hAnsi="Arial" w:cs="Arial"/>
        </w:rPr>
      </w:pPr>
      <w:r w:rsidRPr="00136527">
        <w:rPr>
          <w:rFonts w:ascii="Arial" w:hAnsi="Arial" w:cs="Arial"/>
        </w:rPr>
        <w:t>First full level of specialization; applies expertise in more than one area of specialization. Work is performed within established professional standards, established policy, and/or established objectives.  Works on problems of diverse scope where analysis of data requires evaluation of identifiable factors.  Incumbents are accountable for quality of work delivered by external suppliers as applicable.  May influence others outside of team to ensure goals are met and resolves conflicts in an effective manner. Erroneous decisions or failure to achieve results may have a negative impact on the site’s/major function's operations, schedules, and/or performance goals. Receives guidance primarily on unique, unusual, or controversial problems or questions.  May lead a work group or project team consisting of one or more support staff and/or tech/professional staff with some coaching from own supervisor, or may provide advice and guidance in area of specialty. Seeks out new avenues for building internal and external relationships; maintains contacts with existing relationships.</w:t>
      </w:r>
    </w:p>
    <w:p w:rsidR="0025737B" w:rsidRDefault="0025737B"/>
    <w:p w:rsidR="0025737B" w:rsidRPr="00136527" w:rsidRDefault="0025737B">
      <w:pPr>
        <w:rPr>
          <w:rFonts w:ascii="Arial" w:hAnsi="Arial" w:cs="Arial"/>
        </w:rPr>
      </w:pPr>
      <w:r w:rsidRPr="00136527">
        <w:rPr>
          <w:rFonts w:ascii="Arial" w:hAnsi="Arial" w:cs="Arial"/>
          <w:b/>
        </w:rPr>
        <w:t>Performs tasks such as, but not limited to, the following</w:t>
      </w:r>
      <w:r w:rsidRPr="00136527">
        <w:rPr>
          <w:rFonts w:ascii="Arial" w:hAnsi="Arial" w:cs="Arial"/>
        </w:rPr>
        <w:t>:</w:t>
      </w:r>
    </w:p>
    <w:p w:rsidR="0025737B" w:rsidRPr="00136527" w:rsidRDefault="0025737B">
      <w:pPr>
        <w:rPr>
          <w:rFonts w:ascii="Arial" w:hAnsi="Arial" w:cs="Arial"/>
        </w:rPr>
      </w:pPr>
    </w:p>
    <w:p w:rsidR="0025737B" w:rsidRPr="00136527" w:rsidRDefault="0025737B">
      <w:pPr>
        <w:rPr>
          <w:rFonts w:ascii="Arial" w:hAnsi="Arial" w:cs="Arial"/>
        </w:rPr>
      </w:pPr>
      <w:r w:rsidRPr="00136527">
        <w:rPr>
          <w:rFonts w:ascii="Arial" w:hAnsi="Arial" w:cs="Arial"/>
        </w:rPr>
        <w:t>Works to ensure established systems and processes that ensure compliance with government customs and trade regulations are maintained within Celestica's import/export operations.  Develops import/export policy and guidelines.  Conducts education programs and due diligence to ensure compliance for country employees.  Evaluates product specifications based on import /export regulations, classifies items and identifies any special instruction or requirements to employees and customers.  Ensures current and thorough knowledge of relevant regulations, laws and upcoming changes.  Oversees broker relationship as executed by junior staff, including performance, billings, and systems interface.  Responsible for process development, re-engineering, implementation and training relating to operational improvements or legislation changes related to area of responsibility.  Acts as a liaison with government bodies including customs, revenue, and trade offices.  Develops and implements regional logistics solutions including multiple sites and third party providers.  Develops and implements logistics services to support each element of a business area’s supply chain model. Assesses feasibility of programs with implementation requirements, establishes roll out plan, and initiates program execution.  Interfaces with various levels of Celestica management to ensure processes are in place and working such that we maintain compliance with Logistics processes.</w:t>
      </w:r>
    </w:p>
    <w:p w:rsidR="0025737B" w:rsidRDefault="0025737B">
      <w:pPr>
        <w:rPr>
          <w:rFonts w:ascii="Arial" w:hAnsi="Arial" w:cs="Arial"/>
        </w:rPr>
      </w:pPr>
    </w:p>
    <w:p w:rsidR="0025737B" w:rsidRPr="00136527" w:rsidRDefault="0025737B">
      <w:pPr>
        <w:rPr>
          <w:rFonts w:ascii="Arial" w:hAnsi="Arial" w:cs="Arial"/>
        </w:rPr>
      </w:pPr>
      <w:r w:rsidRPr="00136527">
        <w:rPr>
          <w:rFonts w:ascii="Arial" w:hAnsi="Arial" w:cs="Arial"/>
          <w:b/>
        </w:rPr>
        <w:t>Knowledge/Skills/Competencies</w:t>
      </w:r>
      <w:r w:rsidRPr="00136527">
        <w:rPr>
          <w:rFonts w:ascii="Arial" w:hAnsi="Arial" w:cs="Arial"/>
        </w:rPr>
        <w:t>:</w:t>
      </w:r>
    </w:p>
    <w:p w:rsidR="0025737B" w:rsidRDefault="0025737B">
      <w:pPr>
        <w:rPr>
          <w:rFonts w:ascii="Arial" w:hAnsi="Arial" w:cs="Arial"/>
        </w:rPr>
      </w:pPr>
    </w:p>
    <w:p w:rsidR="0025737B" w:rsidRPr="00136527" w:rsidRDefault="0025737B">
      <w:pPr>
        <w:rPr>
          <w:rFonts w:ascii="Arial" w:hAnsi="Arial" w:cs="Arial"/>
        </w:rPr>
      </w:pPr>
      <w:r w:rsidRPr="00136527">
        <w:rPr>
          <w:rFonts w:ascii="Arial" w:hAnsi="Arial" w:cs="Arial"/>
        </w:rPr>
        <w:t>~US Customs broker license is required.</w:t>
      </w:r>
    </w:p>
    <w:p w:rsidR="0025737B" w:rsidRPr="00136527" w:rsidRDefault="0025737B">
      <w:pPr>
        <w:rPr>
          <w:rFonts w:ascii="Arial" w:hAnsi="Arial" w:cs="Arial"/>
        </w:rPr>
      </w:pPr>
      <w:r w:rsidRPr="00136527">
        <w:rPr>
          <w:rFonts w:ascii="Arial" w:hAnsi="Arial" w:cs="Arial"/>
        </w:rPr>
        <w:t>~Good knowledge of electronics manufacturing environment, materials and processes.</w:t>
      </w:r>
    </w:p>
    <w:p w:rsidR="0025737B" w:rsidRPr="00136527" w:rsidRDefault="0025737B">
      <w:pPr>
        <w:rPr>
          <w:rFonts w:ascii="Arial" w:hAnsi="Arial" w:cs="Arial"/>
        </w:rPr>
      </w:pPr>
      <w:r w:rsidRPr="00136527">
        <w:rPr>
          <w:rFonts w:ascii="Arial" w:hAnsi="Arial" w:cs="Arial"/>
        </w:rPr>
        <w:t>~Expert understanding and interpretation of traffic and customs rules and regulations.</w:t>
      </w:r>
    </w:p>
    <w:p w:rsidR="0025737B" w:rsidRPr="00136527" w:rsidRDefault="0025737B">
      <w:pPr>
        <w:rPr>
          <w:rFonts w:ascii="Arial" w:hAnsi="Arial" w:cs="Arial"/>
        </w:rPr>
      </w:pPr>
      <w:r w:rsidRPr="00136527">
        <w:rPr>
          <w:rFonts w:ascii="Arial" w:hAnsi="Arial" w:cs="Arial"/>
        </w:rPr>
        <w:t>~Knowledge of basic computer applications such as Word, Excel, Power Point, and multiple business applications.</w:t>
      </w:r>
    </w:p>
    <w:p w:rsidR="0025737B" w:rsidRPr="00136527" w:rsidRDefault="0025737B">
      <w:pPr>
        <w:rPr>
          <w:rFonts w:ascii="Arial" w:hAnsi="Arial" w:cs="Arial"/>
        </w:rPr>
      </w:pPr>
      <w:r w:rsidRPr="00136527">
        <w:rPr>
          <w:rFonts w:ascii="Arial" w:hAnsi="Arial" w:cs="Arial"/>
        </w:rPr>
        <w:t>~Commercial and financial awareness, particularly of transportation and logistics costs and regulations.</w:t>
      </w:r>
    </w:p>
    <w:p w:rsidR="0025737B" w:rsidRPr="00136527" w:rsidRDefault="0025737B">
      <w:pPr>
        <w:rPr>
          <w:rFonts w:ascii="Arial" w:hAnsi="Arial" w:cs="Arial"/>
        </w:rPr>
      </w:pPr>
      <w:r w:rsidRPr="00136527">
        <w:rPr>
          <w:rFonts w:ascii="Arial" w:hAnsi="Arial" w:cs="Arial"/>
        </w:rPr>
        <w:t>~Good financial, analytical and negotiation skills.</w:t>
      </w:r>
    </w:p>
    <w:p w:rsidR="0025737B" w:rsidRPr="00136527" w:rsidRDefault="0025737B">
      <w:pPr>
        <w:rPr>
          <w:rFonts w:ascii="Arial" w:hAnsi="Arial" w:cs="Arial"/>
        </w:rPr>
      </w:pPr>
      <w:r w:rsidRPr="00136527">
        <w:rPr>
          <w:rFonts w:ascii="Arial" w:hAnsi="Arial" w:cs="Arial"/>
        </w:rPr>
        <w:t>~Ability to identify and resolve high complexity process/system problems using financial, analytical, and/or statistical models.</w:t>
      </w:r>
    </w:p>
    <w:p w:rsidR="0025737B" w:rsidRPr="00136527" w:rsidRDefault="0025737B">
      <w:pPr>
        <w:rPr>
          <w:rFonts w:ascii="Arial" w:hAnsi="Arial" w:cs="Arial"/>
        </w:rPr>
      </w:pPr>
      <w:r w:rsidRPr="00136527">
        <w:rPr>
          <w:rFonts w:ascii="Arial" w:hAnsi="Arial" w:cs="Arial"/>
        </w:rPr>
        <w:t>~Ability to communicate effectively, both verbally and in writing, with a wide variety of internal and external customers.</w:t>
      </w:r>
    </w:p>
    <w:p w:rsidR="0025737B" w:rsidRPr="00136527" w:rsidRDefault="0025737B">
      <w:pPr>
        <w:rPr>
          <w:rFonts w:ascii="Arial" w:hAnsi="Arial" w:cs="Arial"/>
          <w:b/>
        </w:rPr>
      </w:pPr>
    </w:p>
    <w:p w:rsidR="0025737B" w:rsidRPr="00136527" w:rsidRDefault="0025737B">
      <w:pPr>
        <w:rPr>
          <w:rFonts w:ascii="Arial" w:hAnsi="Arial" w:cs="Arial"/>
          <w:b/>
        </w:rPr>
      </w:pPr>
      <w:r w:rsidRPr="00136527">
        <w:rPr>
          <w:rFonts w:ascii="Arial" w:hAnsi="Arial" w:cs="Arial"/>
          <w:b/>
        </w:rPr>
        <w:t>Physical Demands:</w:t>
      </w:r>
    </w:p>
    <w:p w:rsidR="0025737B" w:rsidRPr="00136527" w:rsidRDefault="0025737B">
      <w:pPr>
        <w:rPr>
          <w:rFonts w:ascii="Arial" w:hAnsi="Arial" w:cs="Arial"/>
        </w:rPr>
      </w:pPr>
      <w:r w:rsidRPr="00136527">
        <w:rPr>
          <w:rFonts w:ascii="Arial" w:hAnsi="Arial" w:cs="Arial"/>
        </w:rPr>
        <w:t>~Duties of this position are performed in a normal office environment.</w:t>
      </w:r>
    </w:p>
    <w:p w:rsidR="0025737B" w:rsidRPr="00136527" w:rsidRDefault="0025737B">
      <w:pPr>
        <w:rPr>
          <w:rFonts w:ascii="Arial" w:hAnsi="Arial" w:cs="Arial"/>
        </w:rPr>
      </w:pPr>
      <w:r w:rsidRPr="00136527">
        <w:rPr>
          <w:rFonts w:ascii="Arial" w:hAnsi="Arial" w:cs="Arial"/>
        </w:rPr>
        <w:t>~Duties may require extended periods of sitting and sustained visual concentration on a computer monitor or on numbers and other detailed data.</w:t>
      </w:r>
    </w:p>
    <w:p w:rsidR="0025737B" w:rsidRPr="00136527" w:rsidRDefault="0025737B">
      <w:pPr>
        <w:rPr>
          <w:rFonts w:ascii="Arial" w:hAnsi="Arial" w:cs="Arial"/>
        </w:rPr>
      </w:pPr>
      <w:r w:rsidRPr="00136527">
        <w:rPr>
          <w:rFonts w:ascii="Arial" w:hAnsi="Arial" w:cs="Arial"/>
        </w:rPr>
        <w:t>~Repetitive manual movements (e.g., data entry, using a computer mouse, using a calculator, etc.) are frequently required.</w:t>
      </w:r>
    </w:p>
    <w:p w:rsidR="0025737B" w:rsidRPr="00136527" w:rsidRDefault="0025737B">
      <w:pPr>
        <w:rPr>
          <w:rFonts w:ascii="Arial" w:hAnsi="Arial" w:cs="Arial"/>
        </w:rPr>
      </w:pPr>
      <w:r w:rsidRPr="00136527">
        <w:rPr>
          <w:rFonts w:ascii="Arial" w:hAnsi="Arial" w:cs="Arial"/>
        </w:rPr>
        <w:t>~Occasional overnight travel may be required.</w:t>
      </w:r>
    </w:p>
    <w:p w:rsidR="0025737B" w:rsidRDefault="0025737B">
      <w:pPr>
        <w:rPr>
          <w:rFonts w:ascii="Arial" w:hAnsi="Arial" w:cs="Arial"/>
          <w:b/>
        </w:rPr>
      </w:pPr>
    </w:p>
    <w:p w:rsidR="0025737B" w:rsidRPr="00136527" w:rsidRDefault="0025737B">
      <w:pPr>
        <w:rPr>
          <w:rFonts w:ascii="Arial" w:hAnsi="Arial" w:cs="Arial"/>
        </w:rPr>
      </w:pPr>
      <w:r w:rsidRPr="00136527">
        <w:rPr>
          <w:rFonts w:ascii="Arial" w:hAnsi="Arial" w:cs="Arial"/>
          <w:b/>
        </w:rPr>
        <w:t>Typical Experience</w:t>
      </w:r>
      <w:r w:rsidRPr="00136527">
        <w:rPr>
          <w:rFonts w:ascii="Arial" w:hAnsi="Arial" w:cs="Arial"/>
        </w:rPr>
        <w:t>:</w:t>
      </w:r>
    </w:p>
    <w:p w:rsidR="0025737B" w:rsidRPr="00136527" w:rsidRDefault="0025737B">
      <w:pPr>
        <w:rPr>
          <w:rFonts w:ascii="Arial" w:hAnsi="Arial" w:cs="Arial"/>
        </w:rPr>
      </w:pPr>
      <w:r w:rsidRPr="00136527">
        <w:rPr>
          <w:rFonts w:ascii="Arial" w:hAnsi="Arial" w:cs="Arial"/>
        </w:rPr>
        <w:t>Three to six years of relevant experience.</w:t>
      </w:r>
    </w:p>
    <w:p w:rsidR="0025737B" w:rsidRPr="00136527" w:rsidRDefault="0025737B">
      <w:pPr>
        <w:rPr>
          <w:rFonts w:ascii="Arial" w:hAnsi="Arial" w:cs="Arial"/>
        </w:rPr>
      </w:pPr>
      <w:r w:rsidRPr="00136527">
        <w:rPr>
          <w:rFonts w:ascii="Arial" w:hAnsi="Arial" w:cs="Arial"/>
        </w:rPr>
        <w:t>Typical Education:</w:t>
      </w:r>
    </w:p>
    <w:p w:rsidR="0025737B" w:rsidRPr="00136527" w:rsidRDefault="0025737B">
      <w:pPr>
        <w:rPr>
          <w:rFonts w:ascii="Arial" w:hAnsi="Arial" w:cs="Arial"/>
        </w:rPr>
      </w:pPr>
      <w:r w:rsidRPr="00136527">
        <w:rPr>
          <w:rFonts w:ascii="Arial" w:hAnsi="Arial" w:cs="Arial"/>
        </w:rPr>
        <w:t>Bachelor’s Degree in related field, or consideration of an equivalent combination of education and experience.</w:t>
      </w:r>
    </w:p>
    <w:p w:rsidR="0025737B" w:rsidRPr="00136527" w:rsidRDefault="0025737B">
      <w:pPr>
        <w:rPr>
          <w:rFonts w:ascii="Arial" w:hAnsi="Arial" w:cs="Arial"/>
        </w:rPr>
      </w:pPr>
      <w:r w:rsidRPr="00136527">
        <w:rPr>
          <w:rFonts w:ascii="Arial" w:hAnsi="Arial" w:cs="Arial"/>
        </w:rPr>
        <w:t> Educational requirements may vary by geography.</w:t>
      </w:r>
    </w:p>
    <w:p w:rsidR="0025737B" w:rsidRDefault="0025737B">
      <w:pPr>
        <w:rPr>
          <w:b/>
          <w:sz w:val="32"/>
          <w:szCs w:val="32"/>
          <w:u w:val="single"/>
        </w:rPr>
      </w:pPr>
    </w:p>
    <w:p w:rsidR="0025737B" w:rsidRDefault="0025737B">
      <w:r>
        <w:rPr>
          <w:b/>
          <w:sz w:val="32"/>
          <w:szCs w:val="32"/>
          <w:u w:val="single"/>
        </w:rPr>
        <w:t>Contact Information to Apply</w:t>
      </w:r>
    </w:p>
    <w:p w:rsidR="0025737B" w:rsidRDefault="0025737B">
      <w:r>
        <w:rPr>
          <w:b/>
          <w:sz w:val="32"/>
          <w:u w:val="single"/>
        </w:rPr>
        <w:t>https://www.celestica.com/Careers/Framed/Careers.aspx</w:t>
      </w:r>
    </w:p>
    <w:p w:rsidR="0025737B" w:rsidRDefault="0025737B">
      <w:pPr>
        <w:rPr>
          <w:b/>
          <w:sz w:val="32"/>
          <w:szCs w:val="32"/>
          <w:u w:val="single"/>
        </w:rPr>
      </w:pPr>
    </w:p>
    <w:p w:rsidR="0025737B" w:rsidRDefault="0025737B">
      <w:pPr>
        <w:rPr>
          <w:b/>
          <w:sz w:val="32"/>
          <w:szCs w:val="32"/>
          <w:u w:val="single"/>
        </w:rPr>
      </w:pPr>
    </w:p>
    <w:sectPr w:rsidR="0025737B" w:rsidSect="00583A5C">
      <w:pgSz w:w="12240" w:h="15840"/>
      <w:pgMar w:top="1440" w:right="1800" w:bottom="1440" w:left="180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77112"/>
    <w:multiLevelType w:val="hybridMultilevel"/>
    <w:tmpl w:val="FFFFFFFF"/>
    <w:lvl w:ilvl="0" w:tplc="25ACAE82">
      <w:start w:val="1"/>
      <w:numFmt w:val="decimal"/>
      <w:lvlText w:val="%1."/>
      <w:lvlJc w:val="left"/>
      <w:pPr>
        <w:ind w:left="720" w:hanging="360"/>
      </w:pPr>
      <w:rPr>
        <w:rFonts w:cs="Times New Roman"/>
      </w:rPr>
    </w:lvl>
    <w:lvl w:ilvl="1" w:tplc="2DF8DFC0">
      <w:start w:val="1"/>
      <w:numFmt w:val="decimal"/>
      <w:lvlText w:val="%2."/>
      <w:lvlJc w:val="left"/>
      <w:pPr>
        <w:ind w:left="1440" w:hanging="1080"/>
      </w:pPr>
      <w:rPr>
        <w:rFonts w:cs="Times New Roman"/>
      </w:rPr>
    </w:lvl>
    <w:lvl w:ilvl="2" w:tplc="6BDAF028">
      <w:start w:val="1"/>
      <w:numFmt w:val="decimal"/>
      <w:lvlText w:val="%3."/>
      <w:lvlJc w:val="left"/>
      <w:pPr>
        <w:ind w:left="2160" w:hanging="1980"/>
      </w:pPr>
      <w:rPr>
        <w:rFonts w:cs="Times New Roman"/>
      </w:rPr>
    </w:lvl>
    <w:lvl w:ilvl="3" w:tplc="CA3E261E">
      <w:start w:val="1"/>
      <w:numFmt w:val="decimal"/>
      <w:lvlText w:val="%4."/>
      <w:lvlJc w:val="left"/>
      <w:pPr>
        <w:ind w:left="2880" w:hanging="2520"/>
      </w:pPr>
      <w:rPr>
        <w:rFonts w:cs="Times New Roman"/>
      </w:rPr>
    </w:lvl>
    <w:lvl w:ilvl="4" w:tplc="A39AF490">
      <w:start w:val="1"/>
      <w:numFmt w:val="decimal"/>
      <w:lvlText w:val="%5."/>
      <w:lvlJc w:val="left"/>
      <w:pPr>
        <w:ind w:left="3600" w:hanging="3240"/>
      </w:pPr>
      <w:rPr>
        <w:rFonts w:cs="Times New Roman"/>
      </w:rPr>
    </w:lvl>
    <w:lvl w:ilvl="5" w:tplc="E624A422">
      <w:start w:val="1"/>
      <w:numFmt w:val="decimal"/>
      <w:lvlText w:val="%6."/>
      <w:lvlJc w:val="left"/>
      <w:pPr>
        <w:ind w:left="4320" w:hanging="4140"/>
      </w:pPr>
      <w:rPr>
        <w:rFonts w:cs="Times New Roman"/>
      </w:rPr>
    </w:lvl>
    <w:lvl w:ilvl="6" w:tplc="232EF3C6">
      <w:start w:val="1"/>
      <w:numFmt w:val="decimal"/>
      <w:lvlText w:val="%7."/>
      <w:lvlJc w:val="left"/>
      <w:pPr>
        <w:ind w:left="5040" w:hanging="4680"/>
      </w:pPr>
      <w:rPr>
        <w:rFonts w:cs="Times New Roman"/>
      </w:rPr>
    </w:lvl>
    <w:lvl w:ilvl="7" w:tplc="9A623A60">
      <w:start w:val="1"/>
      <w:numFmt w:val="decimal"/>
      <w:lvlText w:val="%8."/>
      <w:lvlJc w:val="left"/>
      <w:pPr>
        <w:ind w:left="5760" w:hanging="5400"/>
      </w:pPr>
      <w:rPr>
        <w:rFonts w:cs="Times New Roman"/>
      </w:rPr>
    </w:lvl>
    <w:lvl w:ilvl="8" w:tplc="054CB834">
      <w:start w:val="1"/>
      <w:numFmt w:val="decimal"/>
      <w:lvlText w:val="%9."/>
      <w:lvlJc w:val="left"/>
      <w:pPr>
        <w:ind w:left="6480" w:hanging="6300"/>
      </w:pPr>
      <w:rPr>
        <w:rFonts w:cs="Times New Roman"/>
      </w:rPr>
    </w:lvl>
  </w:abstractNum>
  <w:abstractNum w:abstractNumId="1">
    <w:nsid w:val="4BFC3D03"/>
    <w:multiLevelType w:val="hybridMultilevel"/>
    <w:tmpl w:val="FFFFFFFF"/>
    <w:lvl w:ilvl="0" w:tplc="D780C5E8">
      <w:numFmt w:val="bullet"/>
      <w:lvlText w:val=""/>
      <w:lvlJc w:val="left"/>
      <w:pPr>
        <w:ind w:left="720" w:hanging="360"/>
      </w:pPr>
      <w:rPr>
        <w:rFonts w:ascii="Symbol"/>
      </w:rPr>
    </w:lvl>
    <w:lvl w:ilvl="1" w:tplc="0450D040">
      <w:numFmt w:val="bullet"/>
      <w:lvlText w:val="o"/>
      <w:lvlJc w:val="left"/>
      <w:pPr>
        <w:ind w:left="1440" w:hanging="1080"/>
      </w:pPr>
      <w:rPr>
        <w:rFonts w:ascii="Courier New"/>
      </w:rPr>
    </w:lvl>
    <w:lvl w:ilvl="2" w:tplc="AA9A7E66">
      <w:numFmt w:val="bullet"/>
      <w:lvlText w:val=""/>
      <w:lvlJc w:val="left"/>
      <w:pPr>
        <w:ind w:left="2160" w:hanging="1800"/>
      </w:pPr>
    </w:lvl>
    <w:lvl w:ilvl="3" w:tplc="A42CB516">
      <w:numFmt w:val="bullet"/>
      <w:lvlText w:val=""/>
      <w:lvlJc w:val="left"/>
      <w:pPr>
        <w:ind w:left="2880" w:hanging="2520"/>
      </w:pPr>
      <w:rPr>
        <w:rFonts w:ascii="Symbol"/>
      </w:rPr>
    </w:lvl>
    <w:lvl w:ilvl="4" w:tplc="81AAD81C">
      <w:numFmt w:val="bullet"/>
      <w:lvlText w:val="o"/>
      <w:lvlJc w:val="left"/>
      <w:pPr>
        <w:ind w:left="3600" w:hanging="3240"/>
      </w:pPr>
      <w:rPr>
        <w:rFonts w:ascii="Courier New"/>
      </w:rPr>
    </w:lvl>
    <w:lvl w:ilvl="5" w:tplc="6A3E6064">
      <w:numFmt w:val="bullet"/>
      <w:lvlText w:val=""/>
      <w:lvlJc w:val="left"/>
      <w:pPr>
        <w:ind w:left="4320" w:hanging="3960"/>
      </w:pPr>
    </w:lvl>
    <w:lvl w:ilvl="6" w:tplc="3CC4759C">
      <w:numFmt w:val="bullet"/>
      <w:lvlText w:val=""/>
      <w:lvlJc w:val="left"/>
      <w:pPr>
        <w:ind w:left="5040" w:hanging="4680"/>
      </w:pPr>
      <w:rPr>
        <w:rFonts w:ascii="Symbol"/>
      </w:rPr>
    </w:lvl>
    <w:lvl w:ilvl="7" w:tplc="46C2D8A4">
      <w:numFmt w:val="bullet"/>
      <w:lvlText w:val="o"/>
      <w:lvlJc w:val="left"/>
      <w:pPr>
        <w:ind w:left="5760" w:hanging="5400"/>
      </w:pPr>
      <w:rPr>
        <w:rFonts w:ascii="Courier New"/>
      </w:rPr>
    </w:lvl>
    <w:lvl w:ilvl="8" w:tplc="94F86934">
      <w:numFmt w:val="bullet"/>
      <w:lvlText w:val=""/>
      <w:lvlJc w:val="left"/>
      <w:pPr>
        <w:ind w:left="6480" w:hanging="61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F2E"/>
    <w:rsid w:val="00136527"/>
    <w:rsid w:val="00191F28"/>
    <w:rsid w:val="0025737B"/>
    <w:rsid w:val="00583A5C"/>
    <w:rsid w:val="0072574C"/>
    <w:rsid w:val="007A2423"/>
    <w:rsid w:val="00916FD9"/>
    <w:rsid w:val="00A579E0"/>
    <w:rsid w:val="00AA6F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A5C"/>
    <w:rPr>
      <w:sz w:val="24"/>
      <w:szCs w:val="24"/>
    </w:rPr>
  </w:style>
  <w:style w:type="paragraph" w:styleId="Heading1">
    <w:name w:val="heading 1"/>
    <w:basedOn w:val="Normal"/>
    <w:link w:val="Heading1Char"/>
    <w:uiPriority w:val="99"/>
    <w:qFormat/>
    <w:rsid w:val="00583A5C"/>
    <w:pPr>
      <w:spacing w:before="480"/>
      <w:outlineLvl w:val="0"/>
    </w:pPr>
    <w:rPr>
      <w:b/>
      <w:color w:val="345A8A"/>
      <w:sz w:val="32"/>
    </w:rPr>
  </w:style>
  <w:style w:type="paragraph" w:styleId="Heading2">
    <w:name w:val="heading 2"/>
    <w:basedOn w:val="Normal"/>
    <w:link w:val="Heading2Char"/>
    <w:uiPriority w:val="99"/>
    <w:qFormat/>
    <w:rsid w:val="00583A5C"/>
    <w:pPr>
      <w:spacing w:before="200"/>
      <w:outlineLvl w:val="1"/>
    </w:pPr>
    <w:rPr>
      <w:b/>
      <w:color w:val="4F81BD"/>
      <w:sz w:val="26"/>
    </w:rPr>
  </w:style>
  <w:style w:type="paragraph" w:styleId="Heading3">
    <w:name w:val="heading 3"/>
    <w:basedOn w:val="Normal"/>
    <w:link w:val="Heading3Char"/>
    <w:uiPriority w:val="99"/>
    <w:qFormat/>
    <w:rsid w:val="00583A5C"/>
    <w:pPr>
      <w:spacing w:before="200"/>
      <w:outlineLvl w:val="2"/>
    </w:pPr>
    <w:rPr>
      <w:b/>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02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602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602C"/>
    <w:rPr>
      <w:rFonts w:asciiTheme="majorHAnsi" w:eastAsiaTheme="majorEastAsia" w:hAnsiTheme="majorHAnsi" w:cstheme="majorBidi"/>
      <w:b/>
      <w:bCs/>
      <w:sz w:val="26"/>
      <w:szCs w:val="26"/>
    </w:rPr>
  </w:style>
  <w:style w:type="paragraph" w:styleId="DocumentMap">
    <w:name w:val="Document Map"/>
    <w:basedOn w:val="Normal"/>
    <w:link w:val="DocumentMapChar"/>
    <w:uiPriority w:val="99"/>
    <w:rsid w:val="00583A5C"/>
    <w:pPr>
      <w:shd w:val="clear" w:color="auto" w:fill="000080"/>
    </w:pPr>
    <w:rPr>
      <w:rFonts w:ascii="Tahoma"/>
      <w:sz w:val="20"/>
      <w:szCs w:val="20"/>
    </w:rPr>
  </w:style>
  <w:style w:type="character" w:customStyle="1" w:styleId="DocumentMapChar">
    <w:name w:val="Document Map Char"/>
    <w:basedOn w:val="DefaultParagraphFont"/>
    <w:link w:val="DocumentMap"/>
    <w:uiPriority w:val="99"/>
    <w:semiHidden/>
    <w:rsid w:val="0077602C"/>
    <w:rPr>
      <w:sz w:val="0"/>
      <w:szCs w:val="0"/>
    </w:rPr>
  </w:style>
  <w:style w:type="paragraph" w:styleId="Subtitle">
    <w:name w:val="Subtitle"/>
    <w:basedOn w:val="Normal"/>
    <w:link w:val="SubtitleChar"/>
    <w:uiPriority w:val="99"/>
    <w:qFormat/>
    <w:rsid w:val="00583A5C"/>
    <w:rPr>
      <w:i/>
      <w:color w:val="4F81BD"/>
    </w:rPr>
  </w:style>
  <w:style w:type="character" w:customStyle="1" w:styleId="SubtitleChar">
    <w:name w:val="Subtitle Char"/>
    <w:basedOn w:val="DefaultParagraphFont"/>
    <w:link w:val="Subtitle"/>
    <w:uiPriority w:val="11"/>
    <w:rsid w:val="0077602C"/>
    <w:rPr>
      <w:rFonts w:asciiTheme="majorHAnsi" w:eastAsiaTheme="majorEastAsia" w:hAnsiTheme="majorHAnsi" w:cstheme="majorBidi"/>
      <w:sz w:val="24"/>
      <w:szCs w:val="24"/>
    </w:rPr>
  </w:style>
  <w:style w:type="table" w:styleId="TableGrid">
    <w:name w:val="Table Grid"/>
    <w:basedOn w:val="TableNormal"/>
    <w:uiPriority w:val="99"/>
    <w:rsid w:val="00583A5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583A5C"/>
    <w:pPr>
      <w:spacing w:after="300"/>
    </w:pPr>
    <w:rPr>
      <w:color w:val="17365D"/>
      <w:sz w:val="52"/>
    </w:rPr>
  </w:style>
  <w:style w:type="character" w:customStyle="1" w:styleId="TitleChar">
    <w:name w:val="Title Char"/>
    <w:basedOn w:val="DefaultParagraphFont"/>
    <w:link w:val="Title"/>
    <w:uiPriority w:val="10"/>
    <w:rsid w:val="0077602C"/>
    <w:rPr>
      <w:rFonts w:asciiTheme="majorHAnsi" w:eastAsiaTheme="majorEastAsia" w:hAnsiTheme="majorHAnsi" w:cstheme="majorBidi"/>
      <w:b/>
      <w:bCs/>
      <w:kern w:val="28"/>
      <w:sz w:val="32"/>
      <w:szCs w:val="32"/>
    </w:rPr>
  </w:style>
  <w:style w:type="paragraph" w:customStyle="1" w:styleId="docDefaults">
    <w:name w:val="docDefaults"/>
    <w:uiPriority w:val="99"/>
    <w:rsid w:val="00583A5C"/>
    <w:rP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643</Words>
  <Characters>3670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pieter whittemore</cp:lastModifiedBy>
  <cp:revision>4</cp:revision>
  <dcterms:created xsi:type="dcterms:W3CDTF">2007-04-30T19:01:00Z</dcterms:created>
  <dcterms:modified xsi:type="dcterms:W3CDTF">2016-03-09T21:52:00Z</dcterms:modified>
</cp:coreProperties>
</file>