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85" w:rsidRPr="00613685" w:rsidRDefault="00613685" w:rsidP="00613685">
      <w:pPr>
        <w:spacing w:before="100" w:beforeAutospacing="1" w:after="100" w:afterAutospacing="1" w:line="210" w:lineRule="atLeast"/>
        <w:rPr>
          <w:rFonts w:ascii="Times New Roman" w:eastAsia="Times New Roman" w:hAnsi="Times New Roman" w:cs="Times New Roman"/>
          <w:color w:val="000000"/>
          <w:sz w:val="24"/>
          <w:szCs w:val="24"/>
        </w:rPr>
      </w:pPr>
      <w:r w:rsidRPr="00613685">
        <w:rPr>
          <w:rFonts w:ascii="Arial" w:eastAsia="Times New Roman" w:hAnsi="Arial" w:cs="Arial"/>
          <w:color w:val="000000"/>
          <w:szCs w:val="24"/>
        </w:rPr>
        <w:t xml:space="preserve">With more than 360 locations, Lumber Liquidators is North America’s largest specialty retailer of hardwood flooring. Our associates drive our success through a commitment to providing customers with the highest quality product at the lowest prices. Lumber Liquidators offers excellent career growth opportunities. Our compensation package for store sales positions includes additional earnings potential offered through our store bonus program. Other benefits include a low premium medical plan, paid holidays and time off, a 401(k) plan with an employer match that is immediately vested, and a casual work environment.  </w:t>
      </w:r>
    </w:p>
    <w:p w:rsidR="00613685" w:rsidRPr="00613685" w:rsidRDefault="00613685" w:rsidP="00613685">
      <w:pPr>
        <w:spacing w:after="0" w:line="210" w:lineRule="atLeast"/>
        <w:jc w:val="center"/>
        <w:rPr>
          <w:rFonts w:ascii="Times New Roman" w:eastAsia="Times New Roman" w:hAnsi="Times New Roman" w:cs="Times New Roman"/>
          <w:color w:val="000000"/>
          <w:sz w:val="24"/>
          <w:szCs w:val="24"/>
        </w:rPr>
      </w:pPr>
      <w:r w:rsidRPr="00613685">
        <w:rPr>
          <w:rFonts w:ascii="Arial" w:eastAsia="Times New Roman" w:hAnsi="Arial" w:cs="Arial"/>
          <w:b/>
          <w:color w:val="000000"/>
          <w:sz w:val="28"/>
          <w:szCs w:val="24"/>
        </w:rPr>
        <w:t> </w:t>
      </w:r>
    </w:p>
    <w:p w:rsidR="00613685" w:rsidRPr="00613685" w:rsidRDefault="00613685" w:rsidP="00613685">
      <w:pPr>
        <w:spacing w:after="0" w:line="210" w:lineRule="atLeast"/>
        <w:jc w:val="center"/>
        <w:rPr>
          <w:rFonts w:ascii="Times New Roman" w:eastAsia="Times New Roman" w:hAnsi="Times New Roman" w:cs="Times New Roman"/>
          <w:color w:val="000000"/>
          <w:sz w:val="24"/>
          <w:szCs w:val="24"/>
        </w:rPr>
      </w:pPr>
      <w:r w:rsidRPr="00613685">
        <w:rPr>
          <w:rFonts w:ascii="Arial" w:eastAsia="Times New Roman" w:hAnsi="Arial" w:cs="Arial"/>
          <w:b/>
          <w:color w:val="000000"/>
          <w:sz w:val="28"/>
          <w:szCs w:val="24"/>
          <w:u w:val="single"/>
        </w:rPr>
        <w:t>Job Summary for Posting</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rPr>
        <w:t> </w:t>
      </w:r>
    </w:p>
    <w:p w:rsidR="00613685" w:rsidRPr="00613685" w:rsidRDefault="00613685" w:rsidP="00613685">
      <w:pPr>
        <w:spacing w:after="0" w:line="210" w:lineRule="atLeast"/>
        <w:rPr>
          <w:rFonts w:ascii="Trebuchet MS" w:eastAsia="Times New Roman" w:hAnsi="Trebuchet MS" w:cs="Times New Roman"/>
          <w:color w:val="000000"/>
          <w:sz w:val="18"/>
          <w:szCs w:val="18"/>
        </w:rPr>
      </w:pPr>
      <w:r w:rsidRPr="00613685">
        <w:rPr>
          <w:rFonts w:ascii="Trebuchet MS" w:eastAsia="Times New Roman" w:hAnsi="Trebuchet MS" w:cs="Times New Roman"/>
          <w:b/>
          <w:color w:val="000000"/>
        </w:rPr>
        <w:t>Job Title:</w:t>
      </w:r>
      <w:r w:rsidRPr="00613685">
        <w:rPr>
          <w:rFonts w:ascii="Trebuchet MS" w:eastAsia="Times New Roman" w:hAnsi="Trebuchet MS" w:cs="Times New Roman"/>
          <w:b/>
          <w:color w:val="000000"/>
        </w:rPr>
        <w:tab/>
      </w:r>
      <w:r w:rsidRPr="00613685">
        <w:rPr>
          <w:rFonts w:ascii="Trebuchet MS" w:eastAsia="Times New Roman" w:hAnsi="Trebuchet MS" w:cs="Times New Roman"/>
          <w:b/>
          <w:color w:val="000000"/>
        </w:rPr>
        <w:tab/>
      </w:r>
      <w:r w:rsidRPr="00613685">
        <w:rPr>
          <w:rFonts w:ascii="Trebuchet MS" w:eastAsia="Times New Roman" w:hAnsi="Trebuchet MS" w:cs="Times New Roman"/>
          <w:b/>
          <w:color w:val="000000"/>
        </w:rPr>
        <w:tab/>
      </w:r>
      <w:r w:rsidRPr="00613685">
        <w:rPr>
          <w:rFonts w:ascii="Trebuchet MS" w:eastAsia="Times New Roman" w:hAnsi="Trebuchet MS" w:cs="Times New Roman"/>
          <w:b/>
          <w:color w:val="000000"/>
        </w:rPr>
        <w:tab/>
      </w:r>
      <w:r w:rsidRPr="00613685">
        <w:rPr>
          <w:rFonts w:ascii="Trebuchet MS" w:eastAsia="Times New Roman" w:hAnsi="Trebuchet MS" w:cs="Times New Roman"/>
          <w:color w:val="000000"/>
        </w:rPr>
        <w:t>Analyst, Customs Compliance</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rPr>
        <w:t>Department: </w:t>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b/>
          <w:color w:val="000000"/>
        </w:rPr>
        <w:tab/>
      </w:r>
      <w:r>
        <w:rPr>
          <w:rFonts w:ascii="Arial" w:eastAsia="Times New Roman" w:hAnsi="Arial" w:cs="Arial"/>
          <w:b/>
          <w:color w:val="000000"/>
        </w:rPr>
        <w:tab/>
      </w:r>
      <w:bookmarkStart w:id="0" w:name="_GoBack"/>
      <w:bookmarkEnd w:id="0"/>
      <w:r w:rsidRPr="00613685">
        <w:rPr>
          <w:rFonts w:ascii="Arial" w:eastAsia="Times New Roman" w:hAnsi="Arial" w:cs="Arial"/>
          <w:color w:val="000000"/>
        </w:rPr>
        <w:t>Compliance</w:t>
      </w:r>
      <w:r w:rsidRPr="00613685">
        <w:rPr>
          <w:rFonts w:ascii="Arial" w:eastAsia="Times New Roman" w:hAnsi="Arial" w:cs="Arial"/>
          <w:color w:val="000000"/>
        </w:rPr>
        <w:tab/>
      </w:r>
      <w:r w:rsidRPr="00613685">
        <w:rPr>
          <w:rFonts w:ascii="Arial" w:eastAsia="Times New Roman" w:hAnsi="Arial" w:cs="Arial"/>
          <w:b/>
          <w:color w:val="000000"/>
        </w:rPr>
        <w:tab/>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rPr>
        <w:t>Reports To:</w:t>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color w:val="000000"/>
        </w:rPr>
        <w:t>Manager, Customs Compliance</w:t>
      </w:r>
      <w:r w:rsidRPr="00613685">
        <w:rPr>
          <w:rFonts w:ascii="Arial" w:eastAsia="Times New Roman" w:hAnsi="Arial" w:cs="Arial"/>
          <w:color w:val="000000"/>
        </w:rPr>
        <w:tab/>
      </w:r>
      <w:r w:rsidRPr="00613685">
        <w:rPr>
          <w:rFonts w:ascii="Arial" w:eastAsia="Times New Roman" w:hAnsi="Arial" w:cs="Arial"/>
          <w:b/>
          <w:color w:val="000000"/>
        </w:rPr>
        <w:tab/>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rPr>
        <w:t>Job Status:</w:t>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color w:val="000000"/>
        </w:rPr>
        <w:t>Exempt</w:t>
      </w:r>
      <w:r w:rsidRPr="00613685">
        <w:rPr>
          <w:rFonts w:ascii="Arial" w:eastAsia="Times New Roman" w:hAnsi="Arial" w:cs="Arial"/>
          <w:color w:val="000000"/>
        </w:rPr>
        <w:tab/>
      </w:r>
      <w:r w:rsidRPr="00613685">
        <w:rPr>
          <w:rFonts w:ascii="Arial" w:eastAsia="Times New Roman" w:hAnsi="Arial" w:cs="Arial"/>
          <w:b/>
          <w:color w:val="000000"/>
        </w:rPr>
        <w:tab/>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color w:val="000000"/>
          <w:sz w:val="16"/>
          <w:szCs w:val="16"/>
        </w:rPr>
        <w:t> </w:t>
      </w:r>
    </w:p>
    <w:p w:rsidR="00613685" w:rsidRPr="00613685" w:rsidRDefault="00613685" w:rsidP="00613685">
      <w:pPr>
        <w:spacing w:after="12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u w:val="single"/>
        </w:rPr>
        <w:t>General Position Summary:</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color w:val="000000"/>
          <w:szCs w:val="24"/>
        </w:rPr>
        <w:t>This position provides analytical, research and organizational support related to customs and trade compliance to further the Company’s efforts on new and existing product development, vendor selection and risk management. This position identifies and manages compliance risks and recommends opportunities to improve workflows.</w:t>
      </w:r>
    </w:p>
    <w:p w:rsidR="00613685" w:rsidRPr="00613685" w:rsidRDefault="00613685" w:rsidP="00613685">
      <w:pPr>
        <w:spacing w:before="240" w:after="0" w:line="210" w:lineRule="atLeast"/>
        <w:rPr>
          <w:rFonts w:ascii="Times New Roman" w:eastAsia="Times New Roman" w:hAnsi="Times New Roman" w:cs="Times New Roman"/>
          <w:color w:val="000000"/>
          <w:sz w:val="24"/>
          <w:szCs w:val="24"/>
        </w:rPr>
      </w:pPr>
      <w:r w:rsidRPr="00613685">
        <w:rPr>
          <w:rFonts w:ascii="Arial" w:eastAsia="Trebuchet MS" w:hAnsi="Arial" w:cs="Arial"/>
          <w:b/>
          <w:i/>
          <w:color w:val="000000"/>
          <w:szCs w:val="24"/>
        </w:rPr>
        <w:t xml:space="preserve">Reasonable Accommodations Statement: </w:t>
      </w:r>
    </w:p>
    <w:p w:rsidR="00613685" w:rsidRPr="00613685" w:rsidRDefault="00613685" w:rsidP="00613685">
      <w:pPr>
        <w:spacing w:after="0" w:line="210" w:lineRule="atLeast"/>
        <w:jc w:val="both"/>
        <w:rPr>
          <w:rFonts w:ascii="Times New Roman" w:eastAsia="Times New Roman" w:hAnsi="Times New Roman" w:cs="Times New Roman"/>
          <w:color w:val="000000"/>
          <w:sz w:val="24"/>
          <w:szCs w:val="24"/>
        </w:rPr>
      </w:pPr>
      <w:r w:rsidRPr="00613685">
        <w:rPr>
          <w:rFonts w:ascii="Arial" w:eastAsia="Trebuchet MS" w:hAnsi="Arial" w:cs="Arial"/>
          <w:i/>
          <w:color w:val="000000"/>
          <w:szCs w:val="24"/>
        </w:rPr>
        <w:t xml:space="preserve">To perform this job successfully, an individual must be able to complete each essential function (job duty) satisfactorily. Reasonable accommodations will be made to enable qualified individuals with disabilities or sincerely held beliefs, to perform the essential functions and physical activities as outlined in this job description.  Contact HR for additional information. </w:t>
      </w:r>
    </w:p>
    <w:p w:rsidR="00613685" w:rsidRPr="00613685" w:rsidRDefault="00613685" w:rsidP="00613685">
      <w:pPr>
        <w:shd w:val="clear" w:color="auto" w:fill="FFFFFF"/>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color w:val="000000"/>
          <w:sz w:val="24"/>
          <w:szCs w:val="24"/>
        </w:rPr>
        <w:t> </w:t>
      </w:r>
    </w:p>
    <w:p w:rsidR="00613685" w:rsidRPr="00613685" w:rsidRDefault="00613685" w:rsidP="00613685">
      <w:pPr>
        <w:shd w:val="clear" w:color="auto" w:fill="FFFFFF"/>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Primary (Essential) Functions:</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 xml:space="preserve">Maintain knowledge of applicable laws, regulations and standards (existing or impending) related to </w:t>
      </w:r>
      <w:r w:rsidRPr="00613685">
        <w:rPr>
          <w:rFonts w:ascii="Arial" w:eastAsia="Times New Roman" w:hAnsi="Arial" w:cs="Arial"/>
          <w:color w:val="000000"/>
          <w:sz w:val="24"/>
          <w:szCs w:val="24"/>
          <w:lang w:val="en"/>
        </w:rPr>
        <w:t>APHIS, Customs and Border Protection, CPSIA and other government agency laws and regulations</w:t>
      </w:r>
      <w:r w:rsidRPr="00613685">
        <w:rPr>
          <w:rFonts w:ascii="Arial" w:eastAsia="Times New Roman" w:hAnsi="Arial" w:cs="Arial"/>
          <w:color w:val="000000"/>
          <w:sz w:val="24"/>
          <w:szCs w:val="24"/>
        </w:rPr>
        <w:t xml:space="preserve">. </w:t>
      </w:r>
    </w:p>
    <w:p w:rsidR="00613685" w:rsidRPr="00613685" w:rsidRDefault="00613685" w:rsidP="00613685">
      <w:pPr>
        <w:numPr>
          <w:ilvl w:val="0"/>
          <w:numId w:val="1"/>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lang w:val="en"/>
        </w:rPr>
        <w:t>Support department requirements for documentation collection, evaluation and retention</w:t>
      </w:r>
      <w:r w:rsidRPr="00613685">
        <w:rPr>
          <w:rFonts w:ascii="Verdana" w:eastAsia="Times New Roman" w:hAnsi="Verdana" w:cs="Times New Roman"/>
          <w:color w:val="000000"/>
          <w:sz w:val="17"/>
          <w:szCs w:val="17"/>
        </w:rPr>
        <w:t xml:space="preserve"> </w:t>
      </w:r>
    </w:p>
    <w:p w:rsidR="00613685" w:rsidRPr="00613685" w:rsidRDefault="00613685" w:rsidP="00613685">
      <w:pPr>
        <w:numPr>
          <w:ilvl w:val="0"/>
          <w:numId w:val="1"/>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Support systems integration as it relates to customs operations and trade compliance</w:t>
      </w:r>
      <w:r w:rsidRPr="00613685">
        <w:rPr>
          <w:rFonts w:ascii="Verdana" w:eastAsia="Times New Roman" w:hAnsi="Verdana" w:cs="Times New Roman"/>
          <w:color w:val="000000"/>
          <w:sz w:val="17"/>
          <w:szCs w:val="17"/>
        </w:rPr>
        <w:t xml:space="preserve">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Serve as a company contact with internal stakeholders and external service providers including our customs brokers, freight forwarders and government agencies</w:t>
      </w:r>
    </w:p>
    <w:p w:rsidR="00613685" w:rsidRPr="00613685" w:rsidRDefault="00613685" w:rsidP="00613685">
      <w:pPr>
        <w:numPr>
          <w:ilvl w:val="0"/>
          <w:numId w:val="2"/>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Support in research and preparation of binding rulings, scope rulings, post-entry amendments,  CF28 and CF29’s</w:t>
      </w:r>
      <w:r w:rsidRPr="00613685">
        <w:rPr>
          <w:rFonts w:ascii="Verdana" w:eastAsia="Times New Roman" w:hAnsi="Verdana" w:cs="Times New Roman"/>
          <w:color w:val="000000"/>
          <w:sz w:val="17"/>
          <w:szCs w:val="17"/>
        </w:rPr>
        <w:t xml:space="preserve"> </w:t>
      </w:r>
    </w:p>
    <w:p w:rsidR="00613685" w:rsidRPr="00613685" w:rsidRDefault="00613685" w:rsidP="00613685">
      <w:pPr>
        <w:numPr>
          <w:ilvl w:val="0"/>
          <w:numId w:val="2"/>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lang w:val="en"/>
        </w:rPr>
        <w:t xml:space="preserve">HTS classification (US and Internationally), schedule B assignment for of all merchandise categories </w:t>
      </w:r>
    </w:p>
    <w:p w:rsidR="00613685" w:rsidRPr="00613685" w:rsidRDefault="00613685" w:rsidP="00613685">
      <w:pPr>
        <w:numPr>
          <w:ilvl w:val="0"/>
          <w:numId w:val="2"/>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lang w:val="en"/>
        </w:rPr>
        <w:t xml:space="preserve">Manage daily requests for information for entry processing in a timely and accurate manner for Company shipments </w:t>
      </w:r>
    </w:p>
    <w:p w:rsidR="00613685" w:rsidRPr="00613685" w:rsidRDefault="00613685" w:rsidP="00613685">
      <w:pPr>
        <w:numPr>
          <w:ilvl w:val="0"/>
          <w:numId w:val="2"/>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Maintain Electronic Parts Database (EPD) and support data integrity related to new &amp; existing products and product mixes.</w:t>
      </w:r>
      <w:r w:rsidRPr="00613685">
        <w:rPr>
          <w:rFonts w:ascii="Verdana" w:eastAsia="Times New Roman" w:hAnsi="Verdana" w:cs="Times New Roman"/>
          <w:color w:val="000000"/>
          <w:sz w:val="17"/>
          <w:szCs w:val="17"/>
        </w:rPr>
        <w:t xml:space="preserve"> </w:t>
      </w:r>
    </w:p>
    <w:p w:rsidR="00613685" w:rsidRPr="00613685" w:rsidRDefault="00613685" w:rsidP="00613685">
      <w:pPr>
        <w:numPr>
          <w:ilvl w:val="0"/>
          <w:numId w:val="2"/>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Support international sales program: screenings, track/source necessary documents, measure activity and growth of the program</w:t>
      </w:r>
      <w:r w:rsidRPr="00613685">
        <w:rPr>
          <w:rFonts w:ascii="Verdana" w:eastAsia="Times New Roman" w:hAnsi="Verdana" w:cs="Times New Roman"/>
          <w:color w:val="000000"/>
          <w:sz w:val="17"/>
          <w:szCs w:val="17"/>
        </w:rPr>
        <w:t xml:space="preserve"> </w:t>
      </w:r>
    </w:p>
    <w:p w:rsidR="00613685" w:rsidRPr="00613685" w:rsidRDefault="00613685" w:rsidP="00613685">
      <w:pPr>
        <w:numPr>
          <w:ilvl w:val="0"/>
          <w:numId w:val="2"/>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Post shipment/entry document review for Lacey and Customs audit</w:t>
      </w:r>
      <w:r w:rsidRPr="00613685">
        <w:rPr>
          <w:rFonts w:ascii="Verdana" w:eastAsia="Times New Roman" w:hAnsi="Verdana" w:cs="Times New Roman"/>
          <w:color w:val="000000"/>
          <w:sz w:val="17"/>
          <w:szCs w:val="17"/>
        </w:rPr>
        <w:t xml:space="preserve">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lastRenderedPageBreak/>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Collect, evaluate &amp; validate supporting documentation for purchase orders in order to validate requirements to ship product</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 xml:space="preserve">Collect, enter and validate product and vendor data to support onboarding and purchase order processes </w:t>
      </w:r>
    </w:p>
    <w:p w:rsidR="00613685" w:rsidRPr="00613685" w:rsidRDefault="00613685" w:rsidP="00613685">
      <w:pPr>
        <w:numPr>
          <w:ilvl w:val="0"/>
          <w:numId w:val="3"/>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 xml:space="preserve">Provide reporting (including metrics and quantitative product, vendor and trade data) to the Director for </w:t>
      </w:r>
      <w:r w:rsidRPr="00613685">
        <w:rPr>
          <w:rFonts w:ascii="Arial" w:eastAsia="Times New Roman" w:hAnsi="Arial" w:cs="Arial"/>
          <w:color w:val="000000"/>
          <w:szCs w:val="24"/>
          <w:lang w:val="en"/>
        </w:rPr>
        <w:t xml:space="preserve">department productivity/metrics and </w:t>
      </w:r>
      <w:r w:rsidRPr="00613685">
        <w:rPr>
          <w:rFonts w:ascii="Arial" w:eastAsia="Times New Roman" w:hAnsi="Arial" w:cs="Arial"/>
          <w:color w:val="000000"/>
          <w:szCs w:val="24"/>
        </w:rPr>
        <w:t xml:space="preserve">management requirements </w:t>
      </w:r>
    </w:p>
    <w:p w:rsidR="00613685" w:rsidRPr="00613685" w:rsidRDefault="00613685" w:rsidP="00613685">
      <w:pPr>
        <w:numPr>
          <w:ilvl w:val="0"/>
          <w:numId w:val="3"/>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lang w:val="en"/>
        </w:rPr>
        <w:t xml:space="preserve">Access compliance portal to monitor workload and pull necessary reports to manage daily compliance business. </w:t>
      </w:r>
    </w:p>
    <w:p w:rsidR="00613685" w:rsidRPr="00613685" w:rsidRDefault="00613685" w:rsidP="00613685">
      <w:pPr>
        <w:numPr>
          <w:ilvl w:val="0"/>
          <w:numId w:val="3"/>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 xml:space="preserve">Provide reporting and analytical support for other Compliance team initiatives, as necessary.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Secondary (Non-Essential) Functions:</w:t>
      </w:r>
    </w:p>
    <w:p w:rsidR="00613685" w:rsidRPr="00613685" w:rsidRDefault="00613685" w:rsidP="00613685">
      <w:pPr>
        <w:numPr>
          <w:ilvl w:val="0"/>
          <w:numId w:val="4"/>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Support other Compliance team initiatives, as necessary</w:t>
      </w:r>
      <w:r w:rsidRPr="00613685">
        <w:rPr>
          <w:rFonts w:ascii="Verdana" w:eastAsia="Times New Roman" w:hAnsi="Verdana" w:cs="Times New Roman"/>
          <w:color w:val="000000"/>
          <w:sz w:val="17"/>
          <w:szCs w:val="17"/>
        </w:rPr>
        <w:t xml:space="preserve">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proofErr w:type="gramStart"/>
      <w:r w:rsidRPr="00613685">
        <w:rPr>
          <w:rFonts w:ascii="Arial" w:eastAsia="Times New Roman" w:hAnsi="Arial" w:cs="Arial"/>
          <w:color w:val="000000"/>
          <w:sz w:val="24"/>
          <w:szCs w:val="24"/>
        </w:rPr>
        <w:t>Other</w:t>
      </w:r>
      <w:proofErr w:type="gramEnd"/>
      <w:r w:rsidRPr="00613685">
        <w:rPr>
          <w:rFonts w:ascii="Arial" w:eastAsia="Times New Roman" w:hAnsi="Arial" w:cs="Arial"/>
          <w:color w:val="000000"/>
          <w:sz w:val="24"/>
          <w:szCs w:val="24"/>
        </w:rPr>
        <w:t xml:space="preserve"> special projects or additional duties as needed.</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Knowledge, Skills and Abilities:</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noProof/>
          <w:color w:val="000000"/>
          <w:sz w:val="24"/>
          <w:szCs w:val="24"/>
        </w:rPr>
        <w:t>Demonstrated proficiency with Microsoft (Word, Excel, Outlook, PowerPoint)</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noProof/>
          <w:color w:val="000000"/>
          <w:sz w:val="24"/>
          <w:szCs w:val="24"/>
        </w:rPr>
        <w:t></w:t>
      </w:r>
      <w:r w:rsidRPr="00613685">
        <w:rPr>
          <w:rFonts w:ascii="Times New Roman" w:eastAsia="Symbol" w:hAnsi="Times New Roman" w:cs="Times New Roman"/>
          <w:noProof/>
          <w:color w:val="000000"/>
          <w:sz w:val="14"/>
          <w:szCs w:val="14"/>
        </w:rPr>
        <w:t xml:space="preserve">         </w:t>
      </w:r>
      <w:r w:rsidRPr="00613685">
        <w:rPr>
          <w:rFonts w:ascii="Arial" w:eastAsia="Times New Roman" w:hAnsi="Arial" w:cs="Arial"/>
          <w:noProof/>
          <w:color w:val="000000"/>
          <w:sz w:val="24"/>
          <w:szCs w:val="24"/>
        </w:rPr>
        <w:t xml:space="preserve">Demonstrated experience with document audits and database </w:t>
      </w:r>
      <w:r w:rsidRPr="00613685">
        <w:rPr>
          <w:rFonts w:ascii="Arial" w:eastAsia="Times New Roman" w:hAnsi="Arial" w:cs="Arial"/>
          <w:color w:val="000000"/>
          <w:sz w:val="24"/>
          <w:szCs w:val="24"/>
        </w:rPr>
        <w:t>design, management, and reporting</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Demonstrated technical writing, document control or standards management experience</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Ability to use sound judgment to make effective decisions within context of compliance and be able to support decisions with facts and details</w:t>
      </w:r>
      <w:r w:rsidRPr="00613685">
        <w:rPr>
          <w:rFonts w:ascii="Arial" w:eastAsia="Times New Roman" w:hAnsi="Arial" w:cs="Arial"/>
          <w:noProof/>
          <w:color w:val="000000"/>
          <w:sz w:val="24"/>
          <w:szCs w:val="24"/>
        </w:rPr>
        <w:t xml:space="preserve">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noProof/>
          <w:color w:val="000000"/>
          <w:sz w:val="24"/>
          <w:szCs w:val="24"/>
        </w:rPr>
        <w:t>Must possess excellent analytical, problem solving,critical thinking and listening skills</w:t>
      </w:r>
    </w:p>
    <w:p w:rsidR="00613685" w:rsidRPr="00613685" w:rsidRDefault="00613685" w:rsidP="00613685">
      <w:pPr>
        <w:numPr>
          <w:ilvl w:val="0"/>
          <w:numId w:val="5"/>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Excellent verbal and written communication skills for presenting information and ideas and responding to questions from peers, managers, vendors and customers</w:t>
      </w:r>
      <w:r w:rsidRPr="00613685">
        <w:rPr>
          <w:rFonts w:ascii="Verdana" w:eastAsia="Times New Roman" w:hAnsi="Verdana" w:cs="Times New Roman"/>
          <w:color w:val="000000"/>
          <w:sz w:val="17"/>
          <w:szCs w:val="17"/>
        </w:rPr>
        <w:t xml:space="preserve">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Ability to research and effectively summarize difficult topics including law</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 xml:space="preserve">Detail oriented; ability to process high volume work load by set deadline with high level of accuracy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Ability to handle confidential information</w:t>
      </w:r>
      <w:r w:rsidRPr="00613685">
        <w:rPr>
          <w:rFonts w:ascii="Arial" w:eastAsia="Times New Roman" w:hAnsi="Arial" w:cs="Arial"/>
          <w:noProof/>
          <w:color w:val="000000"/>
          <w:sz w:val="24"/>
          <w:szCs w:val="24"/>
        </w:rPr>
        <w:t xml:space="preserve"> with discretion and understanding of implications</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Ability to multi-task, prioritize and manage cross-functional projects, and to adapt to changing priorities and deadlines in fast-paced environment</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noProof/>
          <w:color w:val="000000"/>
          <w:sz w:val="24"/>
          <w:szCs w:val="24"/>
        </w:rPr>
        <w:t>Ability to demonstrate calmness under pressure</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 xml:space="preserve">Ability to calculate figures and amounts such as discounts, interest, commissions, proportions, percentages, area, circumference and volume  </w:t>
      </w:r>
    </w:p>
    <w:p w:rsidR="00613685" w:rsidRPr="00613685" w:rsidRDefault="00613685" w:rsidP="00613685">
      <w:pPr>
        <w:numPr>
          <w:ilvl w:val="0"/>
          <w:numId w:val="6"/>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 xml:space="preserve">Attendance and reliability is extremely important in this position. </w:t>
      </w:r>
    </w:p>
    <w:p w:rsidR="00613685" w:rsidRPr="00613685" w:rsidRDefault="00613685" w:rsidP="00613685">
      <w:pPr>
        <w:numPr>
          <w:ilvl w:val="0"/>
          <w:numId w:val="6"/>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noProof/>
          <w:color w:val="000000"/>
          <w:szCs w:val="24"/>
        </w:rPr>
        <w:t>Ability to work extended hours to meet company needs</w:t>
      </w:r>
      <w:r w:rsidRPr="00613685">
        <w:rPr>
          <w:rFonts w:ascii="Verdana" w:eastAsia="Times New Roman" w:hAnsi="Verdana" w:cs="Times New Roman"/>
          <w:color w:val="000000"/>
          <w:sz w:val="17"/>
          <w:szCs w:val="17"/>
        </w:rPr>
        <w:t xml:space="preserve"> </w:t>
      </w:r>
    </w:p>
    <w:p w:rsidR="00613685" w:rsidRPr="00613685" w:rsidRDefault="00613685" w:rsidP="00613685">
      <w:pPr>
        <w:spacing w:line="210" w:lineRule="atLeast"/>
        <w:ind w:left="720"/>
        <w:rPr>
          <w:rFonts w:ascii="Verdana" w:eastAsia="Times New Roman" w:hAnsi="Verdana" w:cs="Times New Roman"/>
          <w:color w:val="000000"/>
          <w:sz w:val="17"/>
          <w:szCs w:val="17"/>
        </w:rPr>
      </w:pPr>
      <w:r w:rsidRPr="00613685">
        <w:rPr>
          <w:rFonts w:ascii="Arial" w:eastAsia="Times New Roman" w:hAnsi="Arial" w:cs="Arial"/>
          <w:b/>
          <w:color w:val="000000"/>
          <w:sz w:val="24"/>
          <w:szCs w:val="24"/>
        </w:rPr>
        <w:t>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Education and Experience:</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Bachelor’s degree, required</w:t>
      </w:r>
    </w:p>
    <w:p w:rsidR="00613685" w:rsidRPr="00613685" w:rsidRDefault="00613685" w:rsidP="00613685">
      <w:pPr>
        <w:numPr>
          <w:ilvl w:val="0"/>
          <w:numId w:val="7"/>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2 to 3 years of experience with data and financial analysis or contract analysis and review preferably in Merchandising, Product or Trade Compliance and/or International Logistics; or equivalent combination of education and experience.</w:t>
      </w:r>
      <w:r w:rsidRPr="00613685">
        <w:rPr>
          <w:rFonts w:ascii="Verdana" w:eastAsia="Times New Roman" w:hAnsi="Verdana" w:cs="Times New Roman"/>
          <w:color w:val="000000"/>
          <w:sz w:val="17"/>
          <w:szCs w:val="17"/>
        </w:rPr>
        <w:t xml:space="preserve"> </w:t>
      </w:r>
    </w:p>
    <w:p w:rsidR="00613685" w:rsidRPr="00613685" w:rsidRDefault="00613685" w:rsidP="00613685">
      <w:pPr>
        <w:numPr>
          <w:ilvl w:val="0"/>
          <w:numId w:val="7"/>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lastRenderedPageBreak/>
        <w:t>Customs broker license strongly preferred.</w:t>
      </w:r>
      <w:r w:rsidRPr="00613685">
        <w:rPr>
          <w:rFonts w:ascii="Verdana" w:eastAsia="Times New Roman" w:hAnsi="Verdana" w:cs="Times New Roman"/>
          <w:color w:val="000000"/>
          <w:sz w:val="17"/>
          <w:szCs w:val="17"/>
        </w:rPr>
        <w:t xml:space="preserve">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 w:val="24"/>
          <w:szCs w:val="24"/>
        </w:rPr>
        <w:t>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 xml:space="preserve">Supervision and Decision Making: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color w:val="000000"/>
          <w:szCs w:val="24"/>
        </w:rPr>
        <w:t>This position does not have any direct supervisory responsibilities. With minimal supervision, this position makes decisions based on objectives and procedures which impacts internal and external environments.</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 w:val="24"/>
          <w:szCs w:val="24"/>
        </w:rPr>
        <w:t> </w:t>
      </w:r>
    </w:p>
    <w:p w:rsidR="00613685" w:rsidRPr="00613685" w:rsidRDefault="00613685" w:rsidP="00613685">
      <w:pPr>
        <w:spacing w:after="120" w:line="210" w:lineRule="atLeast"/>
        <w:rPr>
          <w:rFonts w:ascii="Times New Roman" w:eastAsia="Times New Roman" w:hAnsi="Times New Roman" w:cs="Times New Roman"/>
          <w:color w:val="000000"/>
          <w:sz w:val="24"/>
          <w:szCs w:val="24"/>
        </w:rPr>
      </w:pPr>
      <w:r w:rsidRPr="00613685">
        <w:rPr>
          <w:rFonts w:ascii="Arial" w:eastAsia="Trebuchet MS" w:hAnsi="Arial" w:cs="Arial"/>
          <w:b/>
          <w:i/>
          <w:color w:val="000000"/>
          <w:sz w:val="18"/>
          <w:szCs w:val="18"/>
        </w:rPr>
        <w:t> </w:t>
      </w:r>
    </w:p>
    <w:p w:rsidR="00613685" w:rsidRPr="00613685" w:rsidRDefault="00613685" w:rsidP="00613685">
      <w:pPr>
        <w:spacing w:after="120" w:line="210" w:lineRule="atLeast"/>
        <w:rPr>
          <w:rFonts w:ascii="Times New Roman" w:eastAsia="Times New Roman" w:hAnsi="Times New Roman" w:cs="Times New Roman"/>
          <w:color w:val="000000"/>
          <w:sz w:val="24"/>
          <w:szCs w:val="24"/>
        </w:rPr>
      </w:pPr>
      <w:r w:rsidRPr="00613685">
        <w:rPr>
          <w:rFonts w:ascii="Arial" w:eastAsia="Trebuchet MS" w:hAnsi="Arial" w:cs="Arial"/>
          <w:b/>
          <w:i/>
          <w:color w:val="000000"/>
          <w:sz w:val="18"/>
          <w:szCs w:val="18"/>
        </w:rPr>
        <w:t>The Company has reviewed this position summary to ensure that a description of the basic expectations, required qualifications and physical requirements have been included. It is intended to provide guidelines for job expectations and the employee's ability to perform the position described. It is not intended to be construed as the job description which provides a complete list of essential functions, responsibilities, skills and abilities. Additional functions and requirements may be assigned by supervisors as deemed appropriate. This document does not represent a contract of employment, and does not change the “at-will” relationship.  Lumber Liquidators reserves the right to change this position summary, the job description and/or assign tasks for the employee to perform, as the Company may deem appropriate.  Contact the Human Resources department (HR) with any questions.</w:t>
      </w:r>
    </w:p>
    <w:p w:rsidR="00613685" w:rsidRPr="00613685" w:rsidRDefault="00613685" w:rsidP="00613685">
      <w:pPr>
        <w:spacing w:before="100" w:beforeAutospacing="1" w:after="100" w:afterAutospacing="1" w:line="210" w:lineRule="atLeast"/>
        <w:rPr>
          <w:rFonts w:ascii="Times New Roman" w:eastAsia="Times New Roman" w:hAnsi="Times New Roman" w:cs="Times New Roman"/>
          <w:color w:val="000000"/>
          <w:sz w:val="24"/>
          <w:szCs w:val="24"/>
        </w:rPr>
      </w:pPr>
      <w:r w:rsidRPr="00613685">
        <w:rPr>
          <w:rFonts w:ascii="Arial" w:eastAsia="Times New Roman" w:hAnsi="Arial" w:cs="Arial"/>
          <w:b/>
          <w:bCs/>
          <w:color w:val="000000"/>
          <w:sz w:val="24"/>
          <w:szCs w:val="24"/>
        </w:rPr>
        <w:t xml:space="preserve">Lumber Liquidators is an Equal Opportunity Employer, M/F/Disabled/Veteran. </w:t>
      </w:r>
    </w:p>
    <w:p w:rsidR="00CD183A" w:rsidRDefault="00CD183A"/>
    <w:sectPr w:rsidR="00CD1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6F2E"/>
    <w:multiLevelType w:val="multilevel"/>
    <w:tmpl w:val="FB4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CF4C15"/>
    <w:multiLevelType w:val="multilevel"/>
    <w:tmpl w:val="0CD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A35B6C"/>
    <w:multiLevelType w:val="multilevel"/>
    <w:tmpl w:val="F66C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AE4CAD"/>
    <w:multiLevelType w:val="multilevel"/>
    <w:tmpl w:val="9D9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A13C58"/>
    <w:multiLevelType w:val="multilevel"/>
    <w:tmpl w:val="76C4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B75291F"/>
    <w:multiLevelType w:val="multilevel"/>
    <w:tmpl w:val="64E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0A3820"/>
    <w:multiLevelType w:val="multilevel"/>
    <w:tmpl w:val="E580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85"/>
    <w:rsid w:val="00613685"/>
    <w:rsid w:val="00CD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178355">
      <w:bodyDiv w:val="1"/>
      <w:marLeft w:val="0"/>
      <w:marRight w:val="0"/>
      <w:marTop w:val="0"/>
      <w:marBottom w:val="0"/>
      <w:divBdr>
        <w:top w:val="none" w:sz="0" w:space="0" w:color="auto"/>
        <w:left w:val="none" w:sz="0" w:space="0" w:color="auto"/>
        <w:bottom w:val="none" w:sz="0" w:space="0" w:color="auto"/>
        <w:right w:val="none" w:sz="0" w:space="0" w:color="auto"/>
      </w:divBdr>
      <w:divsChild>
        <w:div w:id="161463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LL</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Batts-Doyal</dc:creator>
  <cp:lastModifiedBy>Danielle Batts-Doyal</cp:lastModifiedBy>
  <cp:revision>1</cp:revision>
  <dcterms:created xsi:type="dcterms:W3CDTF">2015-12-09T18:21:00Z</dcterms:created>
  <dcterms:modified xsi:type="dcterms:W3CDTF">2015-12-09T18:22:00Z</dcterms:modified>
</cp:coreProperties>
</file>