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239BA">
        <w:trPr>
          <w:tblCellSpacing w:w="0" w:type="dxa"/>
          <w:jc w:val="center"/>
        </w:trPr>
        <w:tc>
          <w:tcPr>
            <w:tcW w:w="0" w:type="auto"/>
            <w:vAlign w:val="center"/>
            <w:hideMark/>
          </w:tcPr>
          <w:p w:rsidR="00E239BA" w:rsidRDefault="00600F2E">
            <w:pPr>
              <w:jc w:val="center"/>
            </w:pPr>
            <w:bookmarkStart w:id="0" w:name="_GoBack"/>
            <w:bookmarkEnd w:id="0"/>
            <w:r>
              <w:rPr>
                <w:rFonts w:ascii="Book Antiqua" w:hAnsi="Book Antiqua"/>
                <w:color w:val="000000"/>
              </w:rPr>
              <w:t> </w:t>
            </w:r>
          </w:p>
          <w:p w:rsidR="00E239BA" w:rsidRDefault="00600F2E">
            <w:pPr>
              <w:jc w:val="center"/>
            </w:pPr>
            <w:r>
              <w:rPr>
                <w:rFonts w:ascii="Book Antiqua" w:hAnsi="Book Antiqua"/>
                <w:color w:val="000000"/>
              </w:rPr>
              <w:t xml:space="preserve">THE WHITE HOUSE </w:t>
            </w:r>
          </w:p>
          <w:p w:rsidR="00E239BA" w:rsidRDefault="00600F2E">
            <w:pPr>
              <w:jc w:val="center"/>
            </w:pPr>
            <w:r>
              <w:rPr>
                <w:rFonts w:ascii="Book Antiqua" w:hAnsi="Book Antiqua"/>
                <w:color w:val="000000"/>
              </w:rPr>
              <w:t xml:space="preserve">Office of the Press Secretary </w:t>
            </w:r>
          </w:p>
          <w:p w:rsidR="00E239BA" w:rsidRDefault="00600F2E">
            <w:r>
              <w:rPr>
                <w:rFonts w:ascii="Book Antiqua" w:hAnsi="Book Antiqua"/>
                <w:color w:val="000000"/>
              </w:rPr>
              <w:t xml:space="preserve">FOR IMMEDIATE RELEASE </w:t>
            </w:r>
          </w:p>
          <w:p w:rsidR="00E239BA" w:rsidRDefault="00600F2E">
            <w:r>
              <w:rPr>
                <w:rFonts w:ascii="Book Antiqua" w:hAnsi="Book Antiqua"/>
                <w:color w:val="000000"/>
              </w:rPr>
              <w:t xml:space="preserve">March 22, 2018 </w:t>
            </w:r>
          </w:p>
          <w:p w:rsidR="00E239BA" w:rsidRDefault="00600F2E">
            <w:pPr>
              <w:jc w:val="center"/>
            </w:pPr>
            <w:r>
              <w:rPr>
                <w:rFonts w:ascii="Book Antiqua" w:hAnsi="Book Antiqua"/>
                <w:b/>
                <w:bCs/>
                <w:color w:val="000000"/>
              </w:rPr>
              <w:t> </w:t>
            </w:r>
          </w:p>
          <w:p w:rsidR="00E239BA" w:rsidRDefault="00600F2E">
            <w:pPr>
              <w:jc w:val="center"/>
            </w:pPr>
            <w:r>
              <w:rPr>
                <w:rFonts w:ascii="Book Antiqua" w:hAnsi="Book Antiqua"/>
                <w:b/>
                <w:bCs/>
                <w:color w:val="000000"/>
              </w:rPr>
              <w:t xml:space="preserve">President Trump Approves Section 232 Tariff Modifications </w:t>
            </w:r>
          </w:p>
          <w:p w:rsidR="00E239BA" w:rsidRDefault="00600F2E">
            <w:r>
              <w:rPr>
                <w:rFonts w:ascii="Book Antiqua" w:hAnsi="Book Antiqua"/>
                <w:color w:val="000000"/>
              </w:rPr>
              <w:t> </w:t>
            </w:r>
          </w:p>
          <w:p w:rsidR="00E239BA" w:rsidRDefault="00600F2E">
            <w:r>
              <w:rPr>
                <w:rFonts w:ascii="Book Antiqua" w:hAnsi="Book Antiqua"/>
                <w:color w:val="000000"/>
              </w:rPr>
              <w:t xml:space="preserve">WASHINGTON – Today, based on </w:t>
            </w:r>
            <w:r>
              <w:rPr>
                <w:rFonts w:ascii="Book Antiqua" w:hAnsi="Book Antiqua"/>
                <w:color w:val="000000"/>
              </w:rPr>
              <w:t>ongoing dialogues, President Donald J. Trump authorized the modification of the Section 232 tariffs on steel and aluminum imports to suspend the tariffs for certain countries before they take effect.  These suspensions are based on factors including ongoin</w:t>
            </w:r>
            <w:r>
              <w:rPr>
                <w:rFonts w:ascii="Book Antiqua" w:hAnsi="Book Antiqua"/>
                <w:color w:val="000000"/>
              </w:rPr>
              <w:t>g discussions regarding measures to reduce global excess capacity in steel and aluminum production by addressing its root causes</w:t>
            </w:r>
            <w:r>
              <w:rPr>
                <w:rFonts w:ascii="Book Antiqua" w:hAnsi="Book Antiqua"/>
              </w:rPr>
              <w:t>.</w:t>
            </w:r>
          </w:p>
          <w:p w:rsidR="00E239BA" w:rsidRDefault="00600F2E">
            <w:r>
              <w:rPr>
                <w:rFonts w:ascii="Book Antiqua" w:hAnsi="Book Antiqua"/>
                <w:color w:val="000000"/>
              </w:rPr>
              <w:t> </w:t>
            </w:r>
          </w:p>
          <w:p w:rsidR="00E239BA" w:rsidRDefault="00600F2E">
            <w:r>
              <w:rPr>
                <w:rFonts w:ascii="Book Antiqua" w:hAnsi="Book Antiqua"/>
                <w:color w:val="000000"/>
              </w:rPr>
              <w:t xml:space="preserve">The tariffs </w:t>
            </w:r>
            <w:r>
              <w:rPr>
                <w:rFonts w:ascii="Book Antiqua" w:hAnsi="Book Antiqua"/>
              </w:rPr>
              <w:t xml:space="preserve">on steel and aluminum imports from the following countries </w:t>
            </w:r>
            <w:r>
              <w:rPr>
                <w:rFonts w:ascii="Book Antiqua" w:hAnsi="Book Antiqua"/>
                <w:color w:val="000000"/>
              </w:rPr>
              <w:t xml:space="preserve">are suspended </w:t>
            </w:r>
            <w:r>
              <w:rPr>
                <w:rFonts w:ascii="Book Antiqua" w:hAnsi="Book Antiqua"/>
              </w:rPr>
              <w:t xml:space="preserve">until May 1, 2018, pending discussions </w:t>
            </w:r>
            <w:r>
              <w:rPr>
                <w:rFonts w:ascii="Book Antiqua" w:hAnsi="Book Antiqua"/>
              </w:rPr>
              <w:t>of satisfactory long-term alternative means to address the threatened impairment to U.S. national security:</w:t>
            </w:r>
          </w:p>
          <w:p w:rsidR="00E239BA" w:rsidRDefault="00600F2E">
            <w:r>
              <w:t> </w:t>
            </w:r>
          </w:p>
          <w:p w:rsidR="00E239BA" w:rsidRDefault="00600F2E">
            <w:pPr>
              <w:numPr>
                <w:ilvl w:val="0"/>
                <w:numId w:val="1"/>
              </w:numPr>
              <w:rPr>
                <w:rFonts w:eastAsia="Times New Roman"/>
              </w:rPr>
            </w:pPr>
            <w:r>
              <w:rPr>
                <w:rFonts w:ascii="Book Antiqua" w:eastAsia="Times New Roman" w:hAnsi="Book Antiqua"/>
              </w:rPr>
              <w:t xml:space="preserve">Argentina; </w:t>
            </w:r>
          </w:p>
          <w:p w:rsidR="00E239BA" w:rsidRDefault="00600F2E">
            <w:pPr>
              <w:numPr>
                <w:ilvl w:val="0"/>
                <w:numId w:val="1"/>
              </w:numPr>
              <w:rPr>
                <w:rFonts w:eastAsia="Times New Roman"/>
              </w:rPr>
            </w:pPr>
            <w:r>
              <w:rPr>
                <w:rFonts w:ascii="Book Antiqua" w:eastAsia="Times New Roman" w:hAnsi="Book Antiqua"/>
              </w:rPr>
              <w:t xml:space="preserve">Australia; </w:t>
            </w:r>
          </w:p>
          <w:p w:rsidR="00E239BA" w:rsidRDefault="00600F2E">
            <w:pPr>
              <w:numPr>
                <w:ilvl w:val="0"/>
                <w:numId w:val="1"/>
              </w:numPr>
              <w:rPr>
                <w:rFonts w:eastAsia="Times New Roman"/>
              </w:rPr>
            </w:pPr>
            <w:r>
              <w:rPr>
                <w:rFonts w:ascii="Book Antiqua" w:eastAsia="Times New Roman" w:hAnsi="Book Antiqua"/>
              </w:rPr>
              <w:t xml:space="preserve">Brazil; </w:t>
            </w:r>
          </w:p>
          <w:p w:rsidR="00E239BA" w:rsidRDefault="00600F2E">
            <w:pPr>
              <w:numPr>
                <w:ilvl w:val="0"/>
                <w:numId w:val="1"/>
              </w:numPr>
              <w:rPr>
                <w:rFonts w:eastAsia="Times New Roman"/>
              </w:rPr>
            </w:pPr>
            <w:r>
              <w:rPr>
                <w:rFonts w:ascii="Book Antiqua" w:eastAsia="Times New Roman" w:hAnsi="Book Antiqua"/>
              </w:rPr>
              <w:t xml:space="preserve">Canada; </w:t>
            </w:r>
          </w:p>
          <w:p w:rsidR="00E239BA" w:rsidRDefault="00600F2E">
            <w:pPr>
              <w:numPr>
                <w:ilvl w:val="0"/>
                <w:numId w:val="1"/>
              </w:numPr>
              <w:rPr>
                <w:rFonts w:eastAsia="Times New Roman"/>
              </w:rPr>
            </w:pPr>
            <w:r>
              <w:rPr>
                <w:rFonts w:ascii="Book Antiqua" w:eastAsia="Times New Roman" w:hAnsi="Book Antiqua"/>
              </w:rPr>
              <w:t xml:space="preserve">Mexico; </w:t>
            </w:r>
          </w:p>
          <w:p w:rsidR="00E239BA" w:rsidRDefault="00600F2E">
            <w:pPr>
              <w:numPr>
                <w:ilvl w:val="0"/>
                <w:numId w:val="1"/>
              </w:numPr>
              <w:rPr>
                <w:rFonts w:eastAsia="Times New Roman"/>
              </w:rPr>
            </w:pPr>
            <w:r>
              <w:rPr>
                <w:rFonts w:ascii="Book Antiqua" w:eastAsia="Times New Roman" w:hAnsi="Book Antiqua"/>
              </w:rPr>
              <w:t xml:space="preserve">the member countries of the European Union; and </w:t>
            </w:r>
          </w:p>
          <w:p w:rsidR="00E239BA" w:rsidRDefault="00600F2E">
            <w:pPr>
              <w:numPr>
                <w:ilvl w:val="0"/>
                <w:numId w:val="1"/>
              </w:numPr>
              <w:rPr>
                <w:rFonts w:eastAsia="Times New Roman"/>
              </w:rPr>
            </w:pPr>
            <w:r>
              <w:rPr>
                <w:rFonts w:ascii="Book Antiqua" w:eastAsia="Times New Roman" w:hAnsi="Book Antiqua"/>
              </w:rPr>
              <w:t xml:space="preserve">South Korea. </w:t>
            </w:r>
          </w:p>
          <w:p w:rsidR="00E239BA" w:rsidRDefault="00600F2E">
            <w:pPr>
              <w:ind w:left="720"/>
            </w:pPr>
            <w:r>
              <w:t> </w:t>
            </w:r>
          </w:p>
          <w:p w:rsidR="00E239BA" w:rsidRDefault="00600F2E">
            <w:r>
              <w:rPr>
                <w:rFonts w:ascii="Book Antiqua" w:hAnsi="Book Antiqua"/>
                <w:color w:val="000000"/>
              </w:rPr>
              <w:t xml:space="preserve">By May 1, 2018, the President </w:t>
            </w:r>
            <w:r>
              <w:rPr>
                <w:rFonts w:ascii="Book Antiqua" w:hAnsi="Book Antiqua"/>
                <w:color w:val="000000"/>
              </w:rPr>
              <w:t>will decide whether to continue to exempt these countries from the tariffs, based on the status of the discussions.  The European Union will negotiate on behalf of its member countries.</w:t>
            </w:r>
          </w:p>
          <w:p w:rsidR="00E239BA" w:rsidRDefault="00600F2E">
            <w:r>
              <w:rPr>
                <w:rFonts w:ascii="Book Antiqua" w:hAnsi="Book Antiqua"/>
                <w:color w:val="000000"/>
              </w:rPr>
              <w:t> </w:t>
            </w:r>
          </w:p>
          <w:p w:rsidR="00E239BA" w:rsidRDefault="00600F2E">
            <w:r>
              <w:rPr>
                <w:rFonts w:ascii="Book Antiqua" w:hAnsi="Book Antiqua"/>
                <w:color w:val="000000"/>
              </w:rPr>
              <w:t>The President retains broad authority to further modify the tariffs,</w:t>
            </w:r>
            <w:r>
              <w:rPr>
                <w:rFonts w:ascii="Book Antiqua" w:hAnsi="Book Antiqua"/>
                <w:color w:val="000000"/>
              </w:rPr>
              <w:t xml:space="preserve"> including by removing the suspensions or suspending additional countries.  Any country not currently suspended remains welcome to discuss a possible suspension with the United States based on a shared commitment to addressing </w:t>
            </w:r>
            <w:r>
              <w:rPr>
                <w:rFonts w:ascii="Book Antiqua" w:hAnsi="Book Antiqua"/>
              </w:rPr>
              <w:t>global excess steel and alumi</w:t>
            </w:r>
            <w:r>
              <w:rPr>
                <w:rFonts w:ascii="Book Antiqua" w:hAnsi="Book Antiqua"/>
              </w:rPr>
              <w:t xml:space="preserve">num capacity and production.  </w:t>
            </w:r>
          </w:p>
          <w:p w:rsidR="00E239BA" w:rsidRDefault="00600F2E">
            <w:r>
              <w:rPr>
                <w:rFonts w:ascii="Book Antiqua" w:hAnsi="Book Antiqua"/>
              </w:rPr>
              <w:t> </w:t>
            </w:r>
          </w:p>
          <w:p w:rsidR="00E239BA" w:rsidRDefault="00600F2E">
            <w:r>
              <w:rPr>
                <w:rFonts w:ascii="Book Antiqua" w:hAnsi="Book Antiqua"/>
                <w:color w:val="000000"/>
              </w:rPr>
              <w:t>The Administration will closely monitor imports of steel and aluminum imports from exempted countries, and the United States Trade Representative, in consultation with the Secretary of Commerce and the Director of the Natio</w:t>
            </w:r>
            <w:r>
              <w:rPr>
                <w:rFonts w:ascii="Book Antiqua" w:hAnsi="Book Antiqua"/>
                <w:color w:val="000000"/>
              </w:rPr>
              <w:t>nal Economic Council, may advise the President to impose quotas as appropriate.  Further action by the President would be needed to implement any quota the President might decide to adopt.</w:t>
            </w:r>
          </w:p>
          <w:p w:rsidR="00E239BA" w:rsidRDefault="00600F2E">
            <w:r>
              <w:rPr>
                <w:rFonts w:ascii="Book Antiqua" w:hAnsi="Book Antiqua"/>
                <w:color w:val="000000"/>
              </w:rPr>
              <w:t> </w:t>
            </w:r>
          </w:p>
          <w:p w:rsidR="00E239BA" w:rsidRDefault="00600F2E">
            <w:r>
              <w:rPr>
                <w:rFonts w:ascii="Book Antiqua" w:hAnsi="Book Antiqua"/>
                <w:color w:val="000000"/>
              </w:rPr>
              <w:t xml:space="preserve">The tariffs proclaimed in Presidential Proclamations </w:t>
            </w:r>
            <w:hyperlink r:id="rId7" w:history="1">
              <w:r>
                <w:rPr>
                  <w:rStyle w:val="Hyperlink"/>
                  <w:rFonts w:ascii="Book Antiqua" w:hAnsi="Book Antiqua"/>
                  <w:color w:val="2E75B6"/>
                </w:rPr>
                <w:t>9704</w:t>
              </w:r>
            </w:hyperlink>
            <w:r>
              <w:rPr>
                <w:rFonts w:ascii="Book Antiqua" w:hAnsi="Book Antiqua"/>
                <w:color w:val="000000"/>
                <w:shd w:val="clear" w:color="auto" w:fill="FFFFFF"/>
              </w:rPr>
              <w:t xml:space="preserve"> and </w:t>
            </w:r>
            <w:hyperlink r:id="rId8" w:history="1">
              <w:r>
                <w:rPr>
                  <w:rStyle w:val="Hyperlink"/>
                  <w:rFonts w:ascii="Book Antiqua" w:hAnsi="Book Antiqua"/>
                  <w:color w:val="2E75B6"/>
                </w:rPr>
                <w:t>9705</w:t>
              </w:r>
            </w:hyperlink>
            <w:r>
              <w:rPr>
                <w:rFonts w:ascii="Book Antiqua" w:hAnsi="Book Antiqua"/>
              </w:rPr>
              <w:t xml:space="preserve"> </w:t>
            </w:r>
            <w:r>
              <w:rPr>
                <w:rFonts w:ascii="Book Antiqua" w:hAnsi="Book Antiqua"/>
                <w:color w:val="000000"/>
              </w:rPr>
              <w:t xml:space="preserve">will go into effect on 12:01 a.m. on Friday, March 23, 2018.  </w:t>
            </w:r>
          </w:p>
          <w:p w:rsidR="00E239BA" w:rsidRDefault="00600F2E">
            <w:r>
              <w:rPr>
                <w:rFonts w:ascii="Book Antiqua" w:hAnsi="Book Antiqua"/>
                <w:color w:val="000000"/>
              </w:rPr>
              <w:t> </w:t>
            </w:r>
          </w:p>
          <w:p w:rsidR="00E239BA" w:rsidRDefault="00600F2E">
            <w:r>
              <w:rPr>
                <w:rFonts w:ascii="Book Antiqua" w:hAnsi="Book Antiqua"/>
                <w:color w:val="000000"/>
              </w:rPr>
              <w:t>The process for directly affected parties to apply for an exclusion for specific steel or aluminum products that they need remains in place, as announced in the two Presidential Proclamations</w:t>
            </w:r>
            <w:r>
              <w:rPr>
                <w:rFonts w:ascii="Book Antiqua" w:hAnsi="Book Antiqua"/>
                <w:color w:val="000000"/>
              </w:rPr>
              <w:t xml:space="preserve"> and subsequent Federal Register notices by the U.S. Department of Commerce.</w:t>
            </w:r>
            <w:r>
              <w:rPr>
                <w:rFonts w:ascii="Book Antiqua" w:hAnsi="Book Antiqua"/>
              </w:rPr>
              <w:t xml:space="preserve">  Secretary Ross, in consultation with other </w:t>
            </w:r>
            <w:r>
              <w:rPr>
                <w:rFonts w:ascii="Book Antiqua" w:hAnsi="Book Antiqua"/>
              </w:rPr>
              <w:lastRenderedPageBreak/>
              <w:t>Administration officials, will evaluate exclusion requests for products, taking into account national security considerations.  In that</w:t>
            </w:r>
            <w:r>
              <w:rPr>
                <w:rFonts w:ascii="Book Antiqua" w:hAnsi="Book Antiqua"/>
              </w:rPr>
              <w:t xml:space="preserve"> evaluation, the Secretary will consider whether a product is produced in the United States of a satisfactory quality or in a sufficient and reasonably available amount.</w:t>
            </w:r>
          </w:p>
          <w:p w:rsidR="00E239BA" w:rsidRDefault="00600F2E">
            <w:r>
              <w:rPr>
                <w:rFonts w:ascii="Book Antiqua" w:hAnsi="Book Antiqua"/>
                <w:color w:val="000000"/>
              </w:rPr>
              <w:t> </w:t>
            </w:r>
          </w:p>
          <w:p w:rsidR="00E239BA" w:rsidRDefault="00600F2E">
            <w:pPr>
              <w:jc w:val="center"/>
            </w:pPr>
            <w:r>
              <w:rPr>
                <w:rFonts w:ascii="Book Antiqua" w:hAnsi="Book Antiqua"/>
                <w:b/>
                <w:bCs/>
                <w:color w:val="000000"/>
              </w:rPr>
              <w:t>###</w:t>
            </w:r>
          </w:p>
          <w:p w:rsidR="00E239BA" w:rsidRDefault="00600F2E">
            <w:r>
              <w:rPr>
                <w:rFonts w:ascii="Times" w:hAnsi="Times" w:cs="Times"/>
                <w:color w:val="000000"/>
                <w:sz w:val="24"/>
                <w:szCs w:val="24"/>
              </w:rPr>
              <w:t> </w:t>
            </w:r>
          </w:p>
          <w:p w:rsidR="00E239BA" w:rsidRDefault="00600F2E">
            <w:r>
              <w:rPr>
                <w:rFonts w:ascii="Times" w:hAnsi="Times" w:cs="Times"/>
                <w:sz w:val="24"/>
                <w:szCs w:val="24"/>
              </w:rPr>
              <w:t> </w:t>
            </w:r>
          </w:p>
          <w:p w:rsidR="00E239BA" w:rsidRDefault="00600F2E">
            <w:r>
              <w:t> </w:t>
            </w:r>
          </w:p>
          <w:p w:rsidR="00E239BA" w:rsidRDefault="00600F2E">
            <w:pPr>
              <w:pStyle w:val="NormalWeb"/>
              <w:rPr>
                <w:rFonts w:ascii="Arial" w:hAnsi="Arial" w:cs="Arial"/>
                <w:color w:val="757575"/>
                <w:sz w:val="15"/>
                <w:szCs w:val="15"/>
              </w:rPr>
            </w:pPr>
            <w:r>
              <w:rPr>
                <w:rFonts w:ascii="Arial" w:hAnsi="Arial" w:cs="Arial"/>
                <w:color w:val="757575"/>
                <w:sz w:val="15"/>
                <w:szCs w:val="15"/>
              </w:rPr>
              <w:t>The White House · 1600 Pennsylvania Avenue, NW · Washington DC 20500 · 202</w:t>
            </w:r>
            <w:r>
              <w:rPr>
                <w:rFonts w:ascii="Arial" w:hAnsi="Arial" w:cs="Arial"/>
                <w:color w:val="757575"/>
                <w:sz w:val="15"/>
                <w:szCs w:val="15"/>
              </w:rPr>
              <w:t>-456-1111</w:t>
            </w:r>
          </w:p>
        </w:tc>
      </w:tr>
    </w:tbl>
    <w:p w:rsidR="00E239BA" w:rsidRDefault="00E239BA">
      <w:pPr>
        <w:rPr>
          <w:rFonts w:ascii="Times New Roman" w:eastAsia="Times New Roman" w:hAnsi="Times New Roman"/>
          <w:sz w:val="24"/>
          <w:szCs w:val="24"/>
        </w:rPr>
      </w:pPr>
    </w:p>
    <w:p w:rsidR="00E239BA" w:rsidRDefault="00E239BA"/>
    <w:sectPr w:rsidR="00E239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F2E" w:rsidRDefault="00600F2E">
      <w:r>
        <w:separator/>
      </w:r>
    </w:p>
  </w:endnote>
  <w:endnote w:type="continuationSeparator" w:id="0">
    <w:p w:rsidR="00600F2E" w:rsidRDefault="0060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BA" w:rsidRDefault="00E23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BA" w:rsidRDefault="00E23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BA" w:rsidRDefault="00E23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F2E" w:rsidRDefault="00600F2E">
      <w:r>
        <w:separator/>
      </w:r>
    </w:p>
  </w:footnote>
  <w:footnote w:type="continuationSeparator" w:id="0">
    <w:p w:rsidR="00600F2E" w:rsidRDefault="00600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BA" w:rsidRDefault="00E23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BA" w:rsidRDefault="00E23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9BA" w:rsidRDefault="00E23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971E3"/>
    <w:multiLevelType w:val="multilevel"/>
    <w:tmpl w:val="C5861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BA"/>
    <w:rsid w:val="003E2C80"/>
    <w:rsid w:val="00600F2E"/>
    <w:rsid w:val="00E2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B253AAB-7432-497A-B00F-C165A2E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paragraph" w:customStyle="1" w:styleId="physicaladdress">
    <w:name w:val="physicaladdress"/>
    <w:basedOn w:val="Normal"/>
    <w:uiPriority w:val="99"/>
    <w:semiHidden/>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7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links.govdelivery.com_track-3Ftype-3Dclick-26enid-3DZWFzPTEmbXNpZD0mYXVpZD0mbWFpbGluZ2lkPTIwMTgwMzE5Ljg3MTY2NDkxJm1lc3NhZ2VpZD1NREItUFJELUJVTC0yMDE4MDMxOS44NzE2NjQ5MSZkYXRhYmFzZWlkPTEwMDEmc2VyaWFsPTE2OTkzMjczJmVtYWlsaWQ9SlJvY2thc0Bkb2MuZ292JnVzZXJpZD1KUm9ja2FzQGRvYy5nb3YmdGFyZ2V0aWQ9JmZsPSZleHRyYT1NdWx0aXZhcmlhdGVJZD0mJiY-3D-26-26-26104-26-26-26https-3A__www.whitehouse.gov_presidential-2Dactions_presidential-2Dproclamation-2Dadjusting-2Dimports-2Dsteel-2Dunited-2Dstates_&amp;d=DwMFAg&amp;c=L93KkjKsAC98uTvC4KvQDTmmq1mJ2vMPtzuTpFgX8gY&amp;r=hbeET_11AJk9Lp3scztNAK29xlnigdxi2YcdY8VfY74&amp;m=Nc0SUPcqPw6dItVGBPXQJox88f7vhrVN6kuiChCq28I&amp;s=hpKjJF4bN-jkdkIq2vVMeRUoPT4jQYDwCbE8jGmqhbA&amp;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rldefense.proofpoint.com/v2/url?u=http-3A__links.govdelivery.com_track-3Ftype-3Dclick-26enid-3DZWFzPTEmbXNpZD0mYXVpZD0mbWFpbGluZ2lkPTIwMTgwMzE5Ljg3MTY2NDkxJm1lc3NhZ2VpZD1NREItUFJELUJVTC0yMDE4MDMxOS44NzE2NjQ5MSZkYXRhYmFzZWlkPTEwMDEmc2VyaWFsPTE2OTkzMjczJmVtYWlsaWQ9SlJvY2thc0Bkb2MuZ292JnVzZXJpZD1KUm9ja2FzQGRvYy5nb3YmdGFyZ2V0aWQ9JmZsPSZleHRyYT1NdWx0aXZhcmlhdGVJZD0mJiY-3D-26-26-26103-26-26-26https-3A__www.whitehouse.gov_presidential-2Dactions_presidential-2Dproclamation-2Dadjusting-2Dimports-2Daluminum-2Dunited-2Dstates&amp;d=DwMFAg&amp;c=L93KkjKsAC98uTvC4KvQDTmmq1mJ2vMPtzuTpFgX8gY&amp;r=hbeET_11AJk9Lp3scztNAK29xlnigdxi2YcdY8VfY74&amp;m=Nc0SUPcqPw6dItVGBPXQJox88f7vhrVN6kuiChCq28I&amp;s=ALuPDn6SvAINwUBTNx2rbWmROv-kxkOIShAAiW_eUEc&amp;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Victoria</dc:creator>
  <cp:lastModifiedBy>Haynes, Victoria</cp:lastModifiedBy>
  <cp:revision>2</cp:revision>
  <dcterms:created xsi:type="dcterms:W3CDTF">2018-03-27T22:32:00Z</dcterms:created>
  <dcterms:modified xsi:type="dcterms:W3CDTF">2018-03-27T22:32:00Z</dcterms:modified>
</cp:coreProperties>
</file>