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450" w:rsidRDefault="000F4450" w:rsidP="000F4450">
      <w:pPr>
        <w:jc w:val="right"/>
        <w:rPr>
          <w:rFonts w:ascii="Arial" w:hAnsi="Arial" w:cs="Arial"/>
          <w:sz w:val="20"/>
          <w:szCs w:val="20"/>
        </w:rPr>
      </w:pPr>
      <w:bookmarkStart w:id="0" w:name="COOTariffs"/>
      <w:bookmarkStart w:id="1" w:name="_GoBack"/>
      <w:bookmarkEnd w:id="1"/>
      <w:r>
        <w:rPr>
          <w:rFonts w:ascii="Arial" w:hAnsi="Arial" w:cs="Arial"/>
          <w:sz w:val="20"/>
          <w:szCs w:val="20"/>
        </w:rPr>
        <w:t>Country of Origin: Products Eligible for Special Tariff Treatment</w:t>
      </w:r>
    </w:p>
    <w:bookmarkEnd w:id="0"/>
    <w:p w:rsidR="000F4450" w:rsidRDefault="000F4450" w:rsidP="000F4450">
      <w:pPr>
        <w:jc w:val="right"/>
        <w:rPr>
          <w:rFonts w:ascii="Calibri" w:hAnsi="Calibri" w:cs="Arial"/>
          <w:b/>
          <w:sz w:val="20"/>
          <w:szCs w:val="20"/>
        </w:rPr>
      </w:pPr>
    </w:p>
    <w:p w:rsidR="000F4450" w:rsidRPr="004710E2" w:rsidRDefault="000F4450" w:rsidP="000F4450">
      <w:pPr>
        <w:rPr>
          <w:rFonts w:ascii="Calibri" w:hAnsi="Calibri" w:cs="Arial"/>
          <w:b/>
          <w:sz w:val="20"/>
          <w:szCs w:val="20"/>
        </w:rPr>
      </w:pPr>
      <w:r w:rsidRPr="004710E2">
        <w:rPr>
          <w:rFonts w:ascii="Calibri" w:hAnsi="Calibri" w:cs="Arial"/>
          <w:b/>
          <w:sz w:val="20"/>
          <w:szCs w:val="20"/>
        </w:rPr>
        <w:t>PURPOSE:</w:t>
      </w:r>
    </w:p>
    <w:p w:rsidR="000F4450" w:rsidRPr="004710E2" w:rsidRDefault="000F4450" w:rsidP="000F4450">
      <w:pPr>
        <w:rPr>
          <w:rFonts w:ascii="Calibri" w:hAnsi="Calibri" w:cs="Arial"/>
          <w:sz w:val="20"/>
          <w:szCs w:val="20"/>
        </w:rPr>
      </w:pPr>
    </w:p>
    <w:p w:rsidR="000F4450" w:rsidRPr="004710E2" w:rsidRDefault="000F4450" w:rsidP="000F4450">
      <w:pPr>
        <w:rPr>
          <w:rFonts w:ascii="Calibri" w:hAnsi="Calibri" w:cs="Arial"/>
          <w:sz w:val="20"/>
          <w:szCs w:val="20"/>
        </w:rPr>
      </w:pPr>
      <w:r w:rsidRPr="004710E2">
        <w:rPr>
          <w:rFonts w:ascii="Calibri" w:hAnsi="Calibri" w:cs="Arial"/>
          <w:sz w:val="20"/>
          <w:szCs w:val="20"/>
        </w:rPr>
        <w:t xml:space="preserve">The General Notes to the HTSUS identify rules to Special Tariff Treatments available for items meeting specific </w:t>
      </w:r>
      <w:r w:rsidRPr="004710E2">
        <w:rPr>
          <w:rFonts w:ascii="Calibri" w:hAnsi="Calibri" w:cs="Arial"/>
          <w:b/>
          <w:i/>
          <w:sz w:val="20"/>
          <w:szCs w:val="20"/>
        </w:rPr>
        <w:t xml:space="preserve">originating </w:t>
      </w:r>
      <w:r w:rsidRPr="004710E2">
        <w:rPr>
          <w:rFonts w:ascii="Calibri" w:hAnsi="Calibri" w:cs="Arial"/>
          <w:sz w:val="20"/>
          <w:szCs w:val="20"/>
        </w:rPr>
        <w:t>rules.  It is vital to read the specific rules pertaining to the item in question.</w:t>
      </w:r>
    </w:p>
    <w:p w:rsidR="000F4450" w:rsidRPr="004710E2" w:rsidRDefault="000F4450" w:rsidP="000F4450">
      <w:pPr>
        <w:rPr>
          <w:rFonts w:ascii="Calibri" w:hAnsi="Calibri" w:cs="Arial"/>
          <w:b/>
          <w:sz w:val="20"/>
          <w:szCs w:val="20"/>
        </w:rPr>
      </w:pPr>
    </w:p>
    <w:p w:rsidR="000F4450" w:rsidRPr="004710E2" w:rsidRDefault="000F4450" w:rsidP="000F4450">
      <w:pPr>
        <w:rPr>
          <w:rFonts w:ascii="Calibri" w:hAnsi="Calibri" w:cs="Arial"/>
          <w:b/>
          <w:sz w:val="20"/>
          <w:szCs w:val="20"/>
        </w:rPr>
      </w:pPr>
      <w:r w:rsidRPr="004710E2">
        <w:rPr>
          <w:rFonts w:ascii="Calibri" w:hAnsi="Calibri" w:cs="Arial"/>
          <w:b/>
          <w:sz w:val="20"/>
          <w:szCs w:val="20"/>
        </w:rPr>
        <w:t>RESPONSIBLE</w:t>
      </w:r>
    </w:p>
    <w:p w:rsidR="000F4450" w:rsidRPr="004710E2" w:rsidRDefault="000F4450" w:rsidP="000F4450">
      <w:pPr>
        <w:rPr>
          <w:rFonts w:ascii="Calibri" w:hAnsi="Calibri" w:cs="Arial"/>
          <w:sz w:val="20"/>
          <w:szCs w:val="20"/>
        </w:rPr>
      </w:pPr>
    </w:p>
    <w:p w:rsidR="000F4450" w:rsidRPr="004710E2" w:rsidRDefault="000F4450" w:rsidP="000F4450">
      <w:pPr>
        <w:rPr>
          <w:rFonts w:ascii="Calibri" w:hAnsi="Calibri" w:cs="Arial"/>
          <w:sz w:val="20"/>
          <w:szCs w:val="20"/>
        </w:rPr>
      </w:pPr>
      <w:r w:rsidRPr="004710E2">
        <w:rPr>
          <w:rFonts w:ascii="Calibri" w:hAnsi="Calibri" w:cs="Arial"/>
          <w:sz w:val="20"/>
          <w:szCs w:val="20"/>
        </w:rPr>
        <w:t xml:space="preserve">The IMPORTER is responsible for verifying that the item meets the qualifying rules and for being able to produce the documentation to prove it.  Relying on the manufacturer is not sufficient. </w:t>
      </w:r>
    </w:p>
    <w:p w:rsidR="000F4450" w:rsidRPr="004710E2" w:rsidRDefault="000F4450" w:rsidP="000F4450">
      <w:pPr>
        <w:rPr>
          <w:rFonts w:ascii="Calibri" w:hAnsi="Calibri" w:cs="Arial"/>
          <w:sz w:val="20"/>
          <w:szCs w:val="20"/>
        </w:rPr>
      </w:pPr>
    </w:p>
    <w:p w:rsidR="000F4450" w:rsidRPr="004710E2" w:rsidRDefault="000F4450" w:rsidP="000F4450">
      <w:pPr>
        <w:rPr>
          <w:rFonts w:ascii="Calibri" w:hAnsi="Calibri" w:cs="Arial"/>
          <w:sz w:val="20"/>
          <w:szCs w:val="20"/>
        </w:rPr>
      </w:pPr>
      <w:r w:rsidRPr="004710E2">
        <w:rPr>
          <w:rFonts w:ascii="Calibri" w:hAnsi="Calibri" w:cs="Arial"/>
          <w:sz w:val="20"/>
          <w:szCs w:val="20"/>
        </w:rPr>
        <w:t xml:space="preserve">Trade Compliance </w:t>
      </w:r>
      <w:r>
        <w:rPr>
          <w:rFonts w:ascii="Calibri" w:hAnsi="Calibri" w:cs="Arial"/>
          <w:sz w:val="20"/>
          <w:szCs w:val="20"/>
        </w:rPr>
        <w:t>will</w:t>
      </w:r>
      <w:r w:rsidRPr="004710E2">
        <w:rPr>
          <w:rFonts w:ascii="Calibri" w:hAnsi="Calibri" w:cs="Arial"/>
          <w:sz w:val="20"/>
          <w:szCs w:val="20"/>
        </w:rPr>
        <w:t xml:space="preserve"> verify whether or not an item meets the qualification for special treatment and the recordkeeping is sufficient to support the claim.</w:t>
      </w:r>
    </w:p>
    <w:p w:rsidR="000F4450" w:rsidRPr="004710E2" w:rsidRDefault="000F4450" w:rsidP="000F4450">
      <w:pPr>
        <w:rPr>
          <w:rFonts w:ascii="Calibri" w:hAnsi="Calibri" w:cs="Arial"/>
          <w:b/>
          <w:sz w:val="20"/>
          <w:szCs w:val="20"/>
        </w:rPr>
      </w:pPr>
    </w:p>
    <w:p w:rsidR="000F4450" w:rsidRPr="004710E2" w:rsidRDefault="000F4450" w:rsidP="000F4450">
      <w:pPr>
        <w:rPr>
          <w:rFonts w:ascii="Calibri" w:hAnsi="Calibri" w:cs="Arial"/>
          <w:b/>
          <w:sz w:val="20"/>
          <w:szCs w:val="20"/>
        </w:rPr>
      </w:pPr>
    </w:p>
    <w:p w:rsidR="000F4450" w:rsidRPr="004710E2" w:rsidRDefault="000F4450" w:rsidP="000F4450">
      <w:pPr>
        <w:rPr>
          <w:rFonts w:ascii="Calibri" w:hAnsi="Calibri" w:cs="Arial"/>
          <w:b/>
          <w:sz w:val="20"/>
          <w:szCs w:val="20"/>
        </w:rPr>
      </w:pPr>
      <w:r w:rsidRPr="004710E2">
        <w:rPr>
          <w:rFonts w:ascii="Calibri" w:hAnsi="Calibri" w:cs="Arial"/>
          <w:b/>
          <w:sz w:val="20"/>
          <w:szCs w:val="20"/>
        </w:rPr>
        <w:t>POLICY/PROCEDURE</w:t>
      </w:r>
    </w:p>
    <w:p w:rsidR="000F4450" w:rsidRDefault="000F4450" w:rsidP="000F4450">
      <w:pPr>
        <w:rPr>
          <w:rFonts w:ascii="Calibri" w:hAnsi="Calibri" w:cs="Arial"/>
          <w:sz w:val="20"/>
          <w:szCs w:val="20"/>
        </w:rPr>
      </w:pPr>
    </w:p>
    <w:p w:rsidR="000F4450" w:rsidRDefault="000F4450" w:rsidP="000F4450">
      <w:pPr>
        <w:pStyle w:val="ListParagraph"/>
        <w:numPr>
          <w:ilvl w:val="0"/>
          <w:numId w:val="3"/>
        </w:numPr>
        <w:rPr>
          <w:rFonts w:ascii="Calibri" w:hAnsi="Calibri" w:cs="Arial"/>
          <w:sz w:val="20"/>
          <w:szCs w:val="20"/>
        </w:rPr>
      </w:pPr>
      <w:r w:rsidRPr="00E949BE">
        <w:rPr>
          <w:rFonts w:ascii="Calibri" w:hAnsi="Calibri" w:cs="Arial"/>
          <w:sz w:val="20"/>
          <w:szCs w:val="20"/>
        </w:rPr>
        <w:t>Classi</w:t>
      </w:r>
      <w:r>
        <w:rPr>
          <w:rFonts w:ascii="Calibri" w:hAnsi="Calibri" w:cs="Arial"/>
          <w:sz w:val="20"/>
          <w:szCs w:val="20"/>
        </w:rPr>
        <w:t xml:space="preserve">fy the item to be imported.  </w:t>
      </w:r>
    </w:p>
    <w:p w:rsidR="000F4450" w:rsidRDefault="000F4450" w:rsidP="000F4450">
      <w:pPr>
        <w:pStyle w:val="ListParagraph"/>
        <w:numPr>
          <w:ilvl w:val="0"/>
          <w:numId w:val="3"/>
        </w:numPr>
        <w:rPr>
          <w:rFonts w:ascii="Calibri" w:hAnsi="Calibri" w:cs="Arial"/>
          <w:sz w:val="20"/>
          <w:szCs w:val="20"/>
        </w:rPr>
      </w:pPr>
      <w:r>
        <w:rPr>
          <w:rFonts w:ascii="Calibri" w:hAnsi="Calibri" w:cs="Arial"/>
          <w:sz w:val="20"/>
          <w:szCs w:val="20"/>
        </w:rPr>
        <w:t xml:space="preserve">Check the “Special” column of the Harmonized Tariff to see if that Classification is eligible for the </w:t>
      </w:r>
      <w:r w:rsidRPr="00D14215">
        <w:rPr>
          <w:rFonts w:ascii="Calibri" w:hAnsi="Calibri" w:cs="Arial"/>
          <w:i/>
          <w:sz w:val="20"/>
          <w:szCs w:val="20"/>
        </w:rPr>
        <w:t>originating country rule</w:t>
      </w:r>
      <w:r>
        <w:rPr>
          <w:rFonts w:ascii="Calibri" w:hAnsi="Calibri" w:cs="Arial"/>
          <w:sz w:val="20"/>
          <w:szCs w:val="20"/>
        </w:rPr>
        <w:t xml:space="preserve"> that you </w:t>
      </w:r>
      <w:r w:rsidRPr="00D14215">
        <w:rPr>
          <w:rFonts w:ascii="Calibri" w:hAnsi="Calibri" w:cs="Arial"/>
          <w:b/>
          <w:sz w:val="20"/>
          <w:szCs w:val="20"/>
        </w:rPr>
        <w:t>think</w:t>
      </w:r>
      <w:r>
        <w:rPr>
          <w:rFonts w:ascii="Calibri" w:hAnsi="Calibri" w:cs="Arial"/>
          <w:sz w:val="20"/>
          <w:szCs w:val="20"/>
        </w:rPr>
        <w:t xml:space="preserve"> your item can meet.</w:t>
      </w:r>
    </w:p>
    <w:p w:rsidR="000F4450" w:rsidRPr="00584959" w:rsidRDefault="000F4450" w:rsidP="000F4450">
      <w:pPr>
        <w:ind w:left="360"/>
        <w:rPr>
          <w:rFonts w:ascii="Calibri" w:hAnsi="Calibri"/>
          <w:sz w:val="20"/>
          <w:szCs w:val="20"/>
        </w:rPr>
      </w:pPr>
      <w:r w:rsidRPr="00584959">
        <w:rPr>
          <w:rFonts w:ascii="Calibri" w:hAnsi="Calibri"/>
          <w:sz w:val="20"/>
          <w:szCs w:val="20"/>
        </w:rPr>
        <w:t xml:space="preserve">Programs under which special tariff treatment may be provided, and the corresponding symbols for such programs as they are indicated in the "Special" sub column, are as follows: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Generalized System of Preferences.................................................................................  ......A, A* or A+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States-Australia Free Trade Agreement......................................................................AU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Automotive Products Trade Act..............................................................................................B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States-Bahrain Free Trade Agreement Implementation Act.......................................BH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Agreement on Trade in Civil Aircraft..........................................................................</w:t>
      </w:r>
      <w:r>
        <w:rPr>
          <w:rFonts w:ascii="Calibri" w:hAnsi="Calibri"/>
          <w:sz w:val="16"/>
          <w:szCs w:val="16"/>
        </w:rPr>
        <w:t>..</w:t>
      </w:r>
      <w:r w:rsidRPr="00584959">
        <w:rPr>
          <w:rFonts w:ascii="Calibri" w:hAnsi="Calibri"/>
          <w:sz w:val="16"/>
          <w:szCs w:val="16"/>
        </w:rPr>
        <w:t xml:space="preserve">...........C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North American Free Trade Agreement: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Goods of Canada, under the terms of general note 12 to this schedule.................................CA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Goods of Mexico, under the terms of general note 12 to this schedule.................................MX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United States-Chile Free Trade Agreement.................................................................</w:t>
      </w:r>
      <w:r>
        <w:rPr>
          <w:rFonts w:ascii="Calibri" w:hAnsi="Calibri"/>
          <w:sz w:val="16"/>
          <w:szCs w:val="16"/>
        </w:rPr>
        <w:t>....</w:t>
      </w:r>
      <w:r w:rsidRPr="00584959">
        <w:rPr>
          <w:rFonts w:ascii="Calibri" w:hAnsi="Calibri"/>
          <w:sz w:val="16"/>
          <w:szCs w:val="16"/>
        </w:rPr>
        <w:t xml:space="preserve">........CL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African Growth and Opportunity Act........................................................................</w:t>
      </w:r>
      <w:r>
        <w:rPr>
          <w:rFonts w:ascii="Calibri" w:hAnsi="Calibri"/>
          <w:sz w:val="16"/>
          <w:szCs w:val="16"/>
        </w:rPr>
        <w:t>....</w:t>
      </w:r>
      <w:r w:rsidRPr="00584959">
        <w:rPr>
          <w:rFonts w:ascii="Calibri" w:hAnsi="Calibri"/>
          <w:sz w:val="16"/>
          <w:szCs w:val="16"/>
        </w:rPr>
        <w:t xml:space="preserve">...........D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Caribbean Basin Economic Recovery Act...................................................................</w:t>
      </w:r>
      <w:r>
        <w:rPr>
          <w:rFonts w:ascii="Calibri" w:hAnsi="Calibri"/>
          <w:sz w:val="16"/>
          <w:szCs w:val="16"/>
        </w:rPr>
        <w:t>...</w:t>
      </w:r>
      <w:r w:rsidRPr="00584959">
        <w:rPr>
          <w:rFonts w:ascii="Calibri" w:hAnsi="Calibri"/>
          <w:sz w:val="16"/>
          <w:szCs w:val="16"/>
        </w:rPr>
        <w:t xml:space="preserve">...........E or E*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States-Israel Free Trade Area......................................................................................IL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States-Jordan Free Trade Area Implementation Act...................................................JO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Agreement on Trade in Pharmaceutical Products...................................................................K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Dominican Republic-Central America-United States Free Trade Agreement Implementation Act.......................................................................................................................................... P or P+</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Uruguay Round Concessions on Intermediate Chemicals for Dyes...........................</w:t>
      </w:r>
      <w:r>
        <w:rPr>
          <w:rFonts w:ascii="Calibri" w:hAnsi="Calibri"/>
          <w:sz w:val="16"/>
          <w:szCs w:val="16"/>
        </w:rPr>
        <w:t>..</w:t>
      </w:r>
      <w:r w:rsidRPr="00584959">
        <w:rPr>
          <w:rFonts w:ascii="Calibri" w:hAnsi="Calibri"/>
          <w:sz w:val="16"/>
          <w:szCs w:val="16"/>
        </w:rPr>
        <w:t xml:space="preserve">............L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United States-Caribbean Basin Trade Partnership Act..............................................</w:t>
      </w:r>
      <w:r>
        <w:rPr>
          <w:rFonts w:ascii="Calibri" w:hAnsi="Calibri"/>
          <w:sz w:val="16"/>
          <w:szCs w:val="16"/>
        </w:rPr>
        <w:t>.</w:t>
      </w:r>
      <w:r w:rsidRPr="00584959">
        <w:rPr>
          <w:rFonts w:ascii="Calibri" w:hAnsi="Calibri"/>
          <w:sz w:val="16"/>
          <w:szCs w:val="16"/>
        </w:rPr>
        <w:t xml:space="preserve">.............R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States-Morocco Free Trade Agreement Implementation Act.....................................MA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States-Singapore Free Trade Agreement....................................................................SG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States-Oman Free Trade Agreement Implementation Act.........................................OM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States-Peru Trade Promotion Agreement Implementation Act..................................PE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States-Korea Free Trade Agreement Implementation Act..........................................KR </w:t>
      </w:r>
    </w:p>
    <w:p w:rsidR="000F4450" w:rsidRPr="00584959"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 xml:space="preserve">United States-Colombia Trade Promotion Agreement Implementation Act..........................CO </w:t>
      </w:r>
    </w:p>
    <w:p w:rsidR="000F4450" w:rsidRPr="00EB2C9C" w:rsidRDefault="000F4450" w:rsidP="000F4450">
      <w:pPr>
        <w:pStyle w:val="ListParagraph"/>
        <w:numPr>
          <w:ilvl w:val="5"/>
          <w:numId w:val="2"/>
        </w:numPr>
        <w:ind w:left="1080"/>
        <w:rPr>
          <w:rFonts w:ascii="Calibri" w:hAnsi="Calibri" w:cs="Arial"/>
          <w:sz w:val="16"/>
          <w:szCs w:val="16"/>
        </w:rPr>
      </w:pPr>
      <w:r w:rsidRPr="00584959">
        <w:rPr>
          <w:rFonts w:ascii="Calibri" w:hAnsi="Calibri"/>
          <w:sz w:val="16"/>
          <w:szCs w:val="16"/>
        </w:rPr>
        <w:t>United States-Panama Trade Promotion Agreement Implementation Act.............................PA</w:t>
      </w:r>
    </w:p>
    <w:p w:rsidR="000F4450" w:rsidRDefault="000F4450" w:rsidP="000F4450">
      <w:pPr>
        <w:rPr>
          <w:rFonts w:ascii="Calibri" w:hAnsi="Calibri" w:cs="Arial"/>
          <w:sz w:val="16"/>
          <w:szCs w:val="16"/>
        </w:rPr>
      </w:pPr>
    </w:p>
    <w:p w:rsidR="000F4450" w:rsidRPr="00EB2C9C" w:rsidRDefault="000F4450" w:rsidP="000F4450">
      <w:pPr>
        <w:rPr>
          <w:rFonts w:ascii="Calibri" w:hAnsi="Calibri" w:cs="Arial"/>
          <w:sz w:val="16"/>
          <w:szCs w:val="16"/>
        </w:rPr>
      </w:pPr>
    </w:p>
    <w:p w:rsidR="000F4450" w:rsidRPr="00584959" w:rsidRDefault="000F4450" w:rsidP="000F4450">
      <w:pPr>
        <w:pStyle w:val="ListParagraph"/>
        <w:numPr>
          <w:ilvl w:val="0"/>
          <w:numId w:val="3"/>
        </w:numPr>
        <w:rPr>
          <w:rFonts w:ascii="Calibri" w:hAnsi="Calibri" w:cs="Arial"/>
          <w:sz w:val="20"/>
          <w:szCs w:val="20"/>
        </w:rPr>
      </w:pPr>
      <w:r>
        <w:rPr>
          <w:rFonts w:ascii="Calibri" w:hAnsi="Calibri" w:cs="Arial"/>
          <w:sz w:val="20"/>
          <w:szCs w:val="20"/>
        </w:rPr>
        <w:t>Check CFR§102 and HTS General Note 3 for the specific rules for the different trade agreement or tariff privilege.  The depth of documentation and validation of origin will depend upon the specific originating requirements for that specific HTS classification, as noted in the “Types of Programs” section that follows.</w:t>
      </w:r>
    </w:p>
    <w:p w:rsidR="000F4450" w:rsidRPr="004710E2" w:rsidRDefault="000F4450" w:rsidP="000F4450">
      <w:pPr>
        <w:pStyle w:val="ListParagraph"/>
        <w:numPr>
          <w:ilvl w:val="0"/>
          <w:numId w:val="3"/>
        </w:numPr>
        <w:rPr>
          <w:rFonts w:ascii="Calibri" w:hAnsi="Calibri" w:cs="Arial"/>
          <w:sz w:val="20"/>
          <w:szCs w:val="20"/>
        </w:rPr>
      </w:pPr>
      <w:r w:rsidRPr="004710E2">
        <w:rPr>
          <w:rFonts w:ascii="Calibri" w:hAnsi="Calibri" w:cs="Arial"/>
          <w:sz w:val="20"/>
          <w:szCs w:val="20"/>
        </w:rPr>
        <w:t xml:space="preserve">Determine all records required to validate the qualification </w:t>
      </w:r>
    </w:p>
    <w:p w:rsidR="000F4450" w:rsidRPr="004710E2" w:rsidRDefault="000F4450" w:rsidP="000F4450">
      <w:pPr>
        <w:pStyle w:val="ListParagraph"/>
        <w:numPr>
          <w:ilvl w:val="0"/>
          <w:numId w:val="3"/>
        </w:numPr>
        <w:rPr>
          <w:rFonts w:ascii="Calibri" w:hAnsi="Calibri" w:cs="Arial"/>
          <w:sz w:val="20"/>
          <w:szCs w:val="20"/>
        </w:rPr>
      </w:pPr>
      <w:r>
        <w:rPr>
          <w:rFonts w:ascii="Calibri" w:hAnsi="Calibri" w:cs="Arial"/>
          <w:sz w:val="20"/>
          <w:szCs w:val="20"/>
        </w:rPr>
        <w:t>Verify that each party</w:t>
      </w:r>
      <w:r w:rsidRPr="004710E2">
        <w:rPr>
          <w:rFonts w:ascii="Calibri" w:hAnsi="Calibri" w:cs="Arial"/>
          <w:sz w:val="20"/>
          <w:szCs w:val="20"/>
        </w:rPr>
        <w:t xml:space="preserve"> at each step can provide the necessary record </w:t>
      </w:r>
      <w:r w:rsidRPr="000074E3">
        <w:rPr>
          <w:rFonts w:ascii="Calibri" w:hAnsi="Calibri" w:cs="Arial"/>
          <w:i/>
          <w:sz w:val="20"/>
          <w:szCs w:val="20"/>
        </w:rPr>
        <w:t>and will do so</w:t>
      </w:r>
      <w:r w:rsidRPr="004710E2">
        <w:rPr>
          <w:rFonts w:ascii="Calibri" w:hAnsi="Calibri" w:cs="Arial"/>
          <w:sz w:val="20"/>
          <w:szCs w:val="20"/>
        </w:rPr>
        <w:t>, and either maintains the records for the required length of time, or sends them to Implus</w:t>
      </w:r>
    </w:p>
    <w:p w:rsidR="000F4450" w:rsidRPr="004710E2" w:rsidRDefault="000F4450" w:rsidP="000F4450">
      <w:pPr>
        <w:pStyle w:val="ListParagraph"/>
        <w:numPr>
          <w:ilvl w:val="0"/>
          <w:numId w:val="3"/>
        </w:numPr>
        <w:rPr>
          <w:rFonts w:ascii="Calibri" w:hAnsi="Calibri" w:cs="Arial"/>
          <w:sz w:val="20"/>
          <w:szCs w:val="20"/>
        </w:rPr>
      </w:pPr>
      <w:r w:rsidRPr="004710E2">
        <w:rPr>
          <w:rFonts w:ascii="Calibri" w:hAnsi="Calibri" w:cs="Arial"/>
          <w:sz w:val="20"/>
          <w:szCs w:val="20"/>
        </w:rPr>
        <w:t>Note in X3 that item qualifies, supplier and date</w:t>
      </w:r>
    </w:p>
    <w:p w:rsidR="000F4450" w:rsidRDefault="000F4450" w:rsidP="000F4450">
      <w:pPr>
        <w:rPr>
          <w:rFonts w:ascii="Calibri" w:hAnsi="Calibri" w:cs="Arial"/>
          <w:b/>
          <w:sz w:val="20"/>
          <w:szCs w:val="20"/>
        </w:rPr>
      </w:pPr>
    </w:p>
    <w:p w:rsidR="000F4450" w:rsidRDefault="000F4450" w:rsidP="000F4450">
      <w:pPr>
        <w:rPr>
          <w:rFonts w:ascii="Calibri" w:hAnsi="Calibri" w:cs="Arial"/>
          <w:b/>
          <w:sz w:val="20"/>
          <w:szCs w:val="20"/>
        </w:rPr>
      </w:pPr>
    </w:p>
    <w:p w:rsidR="000F4450" w:rsidRDefault="000F4450" w:rsidP="000F4450">
      <w:pPr>
        <w:rPr>
          <w:rFonts w:ascii="Calibri" w:hAnsi="Calibri" w:cs="Arial"/>
          <w:b/>
          <w:sz w:val="20"/>
          <w:szCs w:val="20"/>
        </w:rPr>
      </w:pPr>
    </w:p>
    <w:p w:rsidR="000F4450" w:rsidRDefault="000F4450" w:rsidP="000F4450">
      <w:pPr>
        <w:rPr>
          <w:rFonts w:ascii="Calibri" w:hAnsi="Calibri" w:cs="Arial"/>
          <w:b/>
          <w:sz w:val="20"/>
          <w:szCs w:val="20"/>
        </w:rPr>
      </w:pPr>
    </w:p>
    <w:p w:rsidR="000F4450" w:rsidRPr="004710E2" w:rsidRDefault="000F4450" w:rsidP="000F4450">
      <w:pPr>
        <w:rPr>
          <w:rFonts w:ascii="Calibri" w:hAnsi="Calibri" w:cs="Arial"/>
          <w:b/>
          <w:sz w:val="20"/>
          <w:szCs w:val="20"/>
        </w:rPr>
      </w:pPr>
      <w:r w:rsidRPr="004710E2">
        <w:rPr>
          <w:rFonts w:ascii="Calibri" w:hAnsi="Calibri" w:cs="Arial"/>
          <w:b/>
          <w:sz w:val="20"/>
          <w:szCs w:val="20"/>
        </w:rPr>
        <w:t>TYPES OF PROGRAMS</w:t>
      </w:r>
    </w:p>
    <w:p w:rsidR="000F4450" w:rsidRPr="004710E2" w:rsidRDefault="000F4450" w:rsidP="000F4450">
      <w:pPr>
        <w:rPr>
          <w:rFonts w:ascii="Calibri" w:hAnsi="Calibri" w:cs="Arial"/>
          <w:sz w:val="20"/>
          <w:szCs w:val="20"/>
        </w:rPr>
      </w:pPr>
    </w:p>
    <w:p w:rsidR="000F4450" w:rsidRPr="004710E2" w:rsidRDefault="000F4450" w:rsidP="000F4450">
      <w:pPr>
        <w:rPr>
          <w:rFonts w:ascii="Calibri" w:hAnsi="Calibri" w:cs="Arial"/>
          <w:sz w:val="20"/>
          <w:szCs w:val="20"/>
        </w:rPr>
      </w:pPr>
      <w:r w:rsidRPr="004710E2">
        <w:rPr>
          <w:rFonts w:ascii="Calibri" w:hAnsi="Calibri" w:cs="Arial"/>
          <w:sz w:val="20"/>
          <w:szCs w:val="20"/>
        </w:rPr>
        <w:t xml:space="preserve">There are several basic types of program proofs that may be required, which may also vary by </w:t>
      </w:r>
      <w:proofErr w:type="gramStart"/>
      <w:r w:rsidRPr="004710E2">
        <w:rPr>
          <w:rFonts w:ascii="Calibri" w:hAnsi="Calibri" w:cs="Arial"/>
          <w:sz w:val="20"/>
          <w:szCs w:val="20"/>
        </w:rPr>
        <w:t>whether or not</w:t>
      </w:r>
      <w:proofErr w:type="gramEnd"/>
      <w:r w:rsidRPr="004710E2">
        <w:rPr>
          <w:rFonts w:ascii="Calibri" w:hAnsi="Calibri" w:cs="Arial"/>
          <w:sz w:val="20"/>
          <w:szCs w:val="20"/>
        </w:rPr>
        <w:t xml:space="preserve"> the article is a textile article.  These are:</w:t>
      </w:r>
    </w:p>
    <w:p w:rsidR="000F4450" w:rsidRPr="004710E2" w:rsidRDefault="000F4450" w:rsidP="000F4450">
      <w:pPr>
        <w:rPr>
          <w:rFonts w:ascii="Calibri" w:hAnsi="Calibri" w:cs="Arial"/>
          <w:sz w:val="20"/>
          <w:szCs w:val="20"/>
        </w:rPr>
      </w:pP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Substantial transformation:</w:t>
      </w:r>
      <w:r>
        <w:rPr>
          <w:rFonts w:ascii="Calibri" w:hAnsi="Calibri" w:cs="Arial"/>
          <w:sz w:val="20"/>
          <w:szCs w:val="20"/>
        </w:rPr>
        <w:t xml:space="preserve">  </w:t>
      </w:r>
      <w:r w:rsidRPr="004710E2">
        <w:rPr>
          <w:rFonts w:ascii="Calibri" w:hAnsi="Calibri" w:cs="Arial"/>
          <w:sz w:val="20"/>
          <w:szCs w:val="20"/>
        </w:rPr>
        <w:t>the article changes from one HTS code to another HTS code.  The range of the change is defined in §102</w:t>
      </w: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 xml:space="preserve">Double substantial transformation:  just what it sounds like.  </w:t>
      </w:r>
      <w:proofErr w:type="gramStart"/>
      <w:r w:rsidRPr="004710E2">
        <w:rPr>
          <w:rFonts w:ascii="Calibri" w:hAnsi="Calibri" w:cs="Arial"/>
          <w:sz w:val="20"/>
          <w:szCs w:val="20"/>
        </w:rPr>
        <w:t>Has to</w:t>
      </w:r>
      <w:proofErr w:type="gramEnd"/>
      <w:r w:rsidRPr="004710E2">
        <w:rPr>
          <w:rFonts w:ascii="Calibri" w:hAnsi="Calibri" w:cs="Arial"/>
          <w:sz w:val="20"/>
          <w:szCs w:val="20"/>
        </w:rPr>
        <w:t xml:space="preserve"> meet substantial transformation rules twice.</w:t>
      </w: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Minimum input: usually a $ equivalent that must be made up in the country of origin.  Sometimes a portion may be made up of U.S. value.</w:t>
      </w:r>
    </w:p>
    <w:p w:rsidR="000F4450" w:rsidRDefault="000F4450" w:rsidP="000F4450">
      <w:pPr>
        <w:rPr>
          <w:rFonts w:ascii="Calibri" w:hAnsi="Calibri" w:cs="Arial"/>
          <w:b/>
          <w:sz w:val="20"/>
          <w:szCs w:val="20"/>
        </w:rPr>
      </w:pPr>
    </w:p>
    <w:p w:rsidR="000F4450" w:rsidRDefault="000F4450" w:rsidP="000F4450">
      <w:pPr>
        <w:pStyle w:val="ListParagraph"/>
        <w:ind w:left="360"/>
        <w:rPr>
          <w:rFonts w:ascii="Calibri" w:hAnsi="Calibri" w:cs="Arial"/>
          <w:sz w:val="20"/>
          <w:szCs w:val="20"/>
        </w:rPr>
      </w:pPr>
      <w:r>
        <w:rPr>
          <w:rFonts w:ascii="Calibri" w:hAnsi="Calibri" w:cs="Arial"/>
          <w:sz w:val="20"/>
          <w:szCs w:val="20"/>
        </w:rPr>
        <w:t xml:space="preserve">To give an idea of the complexity of some of these agreements, just the apparel part of the CAFTA agreement contains the many options on the table that follows.  The relevant option(s) are determined by HTS number, so it is essential that the HTS is correct.  In addition, there is a listing of “short supply” fabrics that have exemptions and other rules.  Many of the later tariff agreements mimic this one and there are changes occurring in those that have had some slight effect on this one.  </w:t>
      </w:r>
    </w:p>
    <w:p w:rsidR="000F4450" w:rsidRDefault="000F4450" w:rsidP="000F4450">
      <w:pPr>
        <w:pStyle w:val="ListParagraph"/>
        <w:ind w:left="360"/>
        <w:rPr>
          <w:rFonts w:ascii="Calibri" w:hAnsi="Calibri" w:cs="Arial"/>
          <w:sz w:val="20"/>
          <w:szCs w:val="20"/>
        </w:rPr>
      </w:pPr>
    </w:p>
    <w:p w:rsidR="000F4450" w:rsidRPr="004710E2" w:rsidRDefault="000F4450" w:rsidP="000F4450">
      <w:pPr>
        <w:pStyle w:val="ListParagraph"/>
        <w:ind w:left="360"/>
        <w:rPr>
          <w:rFonts w:ascii="Calibri" w:hAnsi="Calibri" w:cs="Arial"/>
          <w:sz w:val="20"/>
          <w:szCs w:val="20"/>
        </w:rPr>
      </w:pPr>
      <w:r w:rsidRPr="004710E2">
        <w:rPr>
          <w:rFonts w:ascii="Calibri" w:hAnsi="Calibri" w:cs="Arial"/>
          <w:sz w:val="20"/>
          <w:szCs w:val="20"/>
        </w:rPr>
        <w:t xml:space="preserve">In the following apparel options, country x and y signify either the U.S. and/or the country or countries of the trade agreement.  It is important to read the specific options carefully in the specific trade agreement.  </w:t>
      </w: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Yarn forward: all content and production from the yarn to a complete garment must be documented and take place in countries x and/or y.</w:t>
      </w: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 xml:space="preserve">Fabric forward:  all content and production from the formation of the fabric to the complete garment must be documented and take place in countries x and/or y.  </w:t>
      </w:r>
    </w:p>
    <w:p w:rsidR="000F4450" w:rsidRPr="004710E2" w:rsidRDefault="000F4450" w:rsidP="000F4450">
      <w:pPr>
        <w:pStyle w:val="ListParagraph"/>
        <w:numPr>
          <w:ilvl w:val="0"/>
          <w:numId w:val="1"/>
        </w:numPr>
        <w:rPr>
          <w:rFonts w:ascii="Calibri" w:hAnsi="Calibri" w:cs="Arial"/>
          <w:sz w:val="20"/>
          <w:szCs w:val="20"/>
        </w:rPr>
      </w:pPr>
      <w:r w:rsidRPr="004710E2">
        <w:rPr>
          <w:rFonts w:ascii="Calibri" w:hAnsi="Calibri" w:cs="Arial"/>
          <w:sz w:val="20"/>
          <w:szCs w:val="20"/>
        </w:rPr>
        <w:t xml:space="preserve">Cut and sew:  Fabric from any origin must be cut and sewn in country x </w:t>
      </w:r>
    </w:p>
    <w:p w:rsidR="009A4DC4" w:rsidRDefault="009A4DC4"/>
    <w:sectPr w:rsidR="009A4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57BFC"/>
    <w:multiLevelType w:val="hybridMultilevel"/>
    <w:tmpl w:val="69A8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740F4"/>
    <w:multiLevelType w:val="hybridMultilevel"/>
    <w:tmpl w:val="A296C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B50FAE"/>
    <w:multiLevelType w:val="multilevel"/>
    <w:tmpl w:val="9CD075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50"/>
    <w:rsid w:val="000F4450"/>
    <w:rsid w:val="009A4DC4"/>
    <w:rsid w:val="00AB5A61"/>
    <w:rsid w:val="00F3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9BDCF-C8AF-41B0-A214-FE36739C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4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50"/>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Wieland Martin</dc:creator>
  <cp:keywords/>
  <dc:description/>
  <cp:lastModifiedBy>Linda Lexo</cp:lastModifiedBy>
  <cp:revision>2</cp:revision>
  <dcterms:created xsi:type="dcterms:W3CDTF">2018-02-08T15:29:00Z</dcterms:created>
  <dcterms:modified xsi:type="dcterms:W3CDTF">2018-02-08T15:29:00Z</dcterms:modified>
</cp:coreProperties>
</file>