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AU US FTA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adjusted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value </w:t>
      </w:r>
      <w:r>
        <w:rPr>
          <w:rFonts w:ascii="Times New Roman" w:hAnsi="Times New Roman"/>
          <w:sz w:val="24"/>
          <w:szCs w:val="24"/>
        </w:rPr>
        <w:t>means the value determined under Articles 1 through 8, Article 15, and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corresponding interpretative notes of the Customs Valuation Agreement, as adjusted to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exclude</w:t>
      </w:r>
      <w:proofErr w:type="gramEnd"/>
      <w:r>
        <w:rPr>
          <w:rFonts w:ascii="Times New Roman" w:hAnsi="Times New Roman"/>
          <w:sz w:val="24"/>
          <w:szCs w:val="24"/>
        </w:rPr>
        <w:t xml:space="preserve"> any costs, charges, or expenses incurred for transportation, insurance, and related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services</w:t>
      </w:r>
      <w:proofErr w:type="gramEnd"/>
      <w:r>
        <w:rPr>
          <w:rFonts w:ascii="Times New Roman" w:hAnsi="Times New Roman"/>
          <w:sz w:val="24"/>
          <w:szCs w:val="24"/>
        </w:rPr>
        <w:t xml:space="preserve"> incidental to the international shipment of the good from the country of exportation to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place of importation;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net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cost </w:t>
      </w:r>
      <w:r>
        <w:rPr>
          <w:rFonts w:ascii="Times New Roman" w:hAnsi="Times New Roman"/>
          <w:sz w:val="24"/>
          <w:szCs w:val="24"/>
        </w:rPr>
        <w:t>means total cost minus sales promotion, marketing, and after-sales service costs,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royalties</w:t>
      </w:r>
      <w:proofErr w:type="gramEnd"/>
      <w:r>
        <w:rPr>
          <w:rFonts w:ascii="Times New Roman" w:hAnsi="Times New Roman"/>
          <w:sz w:val="24"/>
          <w:szCs w:val="24"/>
        </w:rPr>
        <w:t>, shipping and packing costs, and non-allowable interest costs that are included in the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total</w:t>
      </w:r>
      <w:proofErr w:type="gramEnd"/>
      <w:r>
        <w:rPr>
          <w:rFonts w:ascii="Times New Roman" w:hAnsi="Times New Roman"/>
          <w:sz w:val="24"/>
          <w:szCs w:val="24"/>
        </w:rPr>
        <w:t xml:space="preserve"> cost;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net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cost of the good means the net cost that can be reasonably allocated to the good under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one</w:t>
      </w:r>
      <w:proofErr w:type="gramEnd"/>
      <w:r>
        <w:rPr>
          <w:rFonts w:ascii="Times New Roman" w:hAnsi="Times New Roman"/>
          <w:sz w:val="24"/>
          <w:szCs w:val="24"/>
        </w:rPr>
        <w:t xml:space="preserve"> of the following methods: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proofErr w:type="gramStart"/>
      <w:r>
        <w:rPr>
          <w:rFonts w:ascii="Times New Roman" w:hAnsi="Times New Roman"/>
          <w:sz w:val="24"/>
          <w:szCs w:val="24"/>
        </w:rPr>
        <w:t>calculate</w:t>
      </w:r>
      <w:proofErr w:type="gramEnd"/>
      <w:r>
        <w:rPr>
          <w:rFonts w:ascii="Times New Roman" w:hAnsi="Times New Roman"/>
          <w:sz w:val="24"/>
          <w:szCs w:val="24"/>
        </w:rPr>
        <w:t xml:space="preserve"> the total cost incurred with respect to all goods produced by that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producer</w:t>
      </w:r>
      <w:proofErr w:type="gramEnd"/>
      <w:r>
        <w:rPr>
          <w:rFonts w:ascii="Times New Roman" w:hAnsi="Times New Roman"/>
          <w:sz w:val="24"/>
          <w:szCs w:val="24"/>
        </w:rPr>
        <w:t>, subtract any sales promotion, marketing and after-sales service costs,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royalties</w:t>
      </w:r>
      <w:proofErr w:type="gramEnd"/>
      <w:r>
        <w:rPr>
          <w:rFonts w:ascii="Times New Roman" w:hAnsi="Times New Roman"/>
          <w:sz w:val="24"/>
          <w:szCs w:val="24"/>
        </w:rPr>
        <w:t>, shipping and packing costs, and non-allowable interest costs that are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included</w:t>
      </w:r>
      <w:proofErr w:type="gramEnd"/>
      <w:r>
        <w:rPr>
          <w:rFonts w:ascii="Times New Roman" w:hAnsi="Times New Roman"/>
          <w:sz w:val="24"/>
          <w:szCs w:val="24"/>
        </w:rPr>
        <w:t xml:space="preserve"> in the total cost of all such goods, and then reasonably allocate the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resulting</w:t>
      </w:r>
      <w:proofErr w:type="gramEnd"/>
      <w:r>
        <w:rPr>
          <w:rFonts w:ascii="Times New Roman" w:hAnsi="Times New Roman"/>
          <w:sz w:val="24"/>
          <w:szCs w:val="24"/>
        </w:rPr>
        <w:t xml:space="preserve"> net cost of those goods to the good;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/>
          <w:sz w:val="24"/>
          <w:szCs w:val="24"/>
        </w:rPr>
        <w:t>calculate</w:t>
      </w:r>
      <w:proofErr w:type="gramEnd"/>
      <w:r>
        <w:rPr>
          <w:rFonts w:ascii="Times New Roman" w:hAnsi="Times New Roman"/>
          <w:sz w:val="24"/>
          <w:szCs w:val="24"/>
        </w:rPr>
        <w:t xml:space="preserve"> the total cost incurred with respect to all goods produced by that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producer</w:t>
      </w:r>
      <w:proofErr w:type="gramEnd"/>
      <w:r>
        <w:rPr>
          <w:rFonts w:ascii="Times New Roman" w:hAnsi="Times New Roman"/>
          <w:sz w:val="24"/>
          <w:szCs w:val="24"/>
        </w:rPr>
        <w:t>, reasonably allocate the total cost to the good, and then subtract any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sales</w:t>
      </w:r>
      <w:proofErr w:type="gramEnd"/>
      <w:r>
        <w:rPr>
          <w:rFonts w:ascii="Times New Roman" w:hAnsi="Times New Roman"/>
          <w:sz w:val="24"/>
          <w:szCs w:val="24"/>
        </w:rPr>
        <w:t xml:space="preserve"> promotion, marketing, and after-sales service costs, royalties, shipping and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packing</w:t>
      </w:r>
      <w:proofErr w:type="gramEnd"/>
      <w:r>
        <w:rPr>
          <w:rFonts w:ascii="Times New Roman" w:hAnsi="Times New Roman"/>
          <w:sz w:val="24"/>
          <w:szCs w:val="24"/>
        </w:rPr>
        <w:t xml:space="preserve"> costs, and non-allowable interest costs that are included in the portion of the total cost allocated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the good; or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</w:t>
      </w:r>
      <w:proofErr w:type="gramStart"/>
      <w:r>
        <w:rPr>
          <w:rFonts w:ascii="Times New Roman" w:hAnsi="Times New Roman"/>
          <w:sz w:val="24"/>
          <w:szCs w:val="24"/>
        </w:rPr>
        <w:t>reasonably</w:t>
      </w:r>
      <w:proofErr w:type="gramEnd"/>
      <w:r>
        <w:rPr>
          <w:rFonts w:ascii="Times New Roman" w:hAnsi="Times New Roman"/>
          <w:sz w:val="24"/>
          <w:szCs w:val="24"/>
        </w:rPr>
        <w:t xml:space="preserve"> allocate each cost that forms part of the total cost incurred with respect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the good so that the aggregate of these costs does not include any sales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promotion</w:t>
      </w:r>
      <w:proofErr w:type="gramEnd"/>
      <w:r>
        <w:rPr>
          <w:rFonts w:ascii="Times New Roman" w:hAnsi="Times New Roman"/>
          <w:sz w:val="24"/>
          <w:szCs w:val="24"/>
        </w:rPr>
        <w:t>, marketing, and after-sales service costs, royalties, shipping and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packing</w:t>
      </w:r>
      <w:proofErr w:type="gramEnd"/>
      <w:r>
        <w:rPr>
          <w:rFonts w:ascii="Times New Roman" w:hAnsi="Times New Roman"/>
          <w:sz w:val="24"/>
          <w:szCs w:val="24"/>
        </w:rPr>
        <w:t xml:space="preserve"> costs, and non-allowable interest costs,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provided</w:t>
      </w:r>
      <w:proofErr w:type="gramEnd"/>
      <w:r>
        <w:rPr>
          <w:rFonts w:ascii="Times New Roman" w:hAnsi="Times New Roman"/>
          <w:sz w:val="24"/>
          <w:szCs w:val="24"/>
        </w:rPr>
        <w:t xml:space="preserve"> that the allocation of all such costs is consistent with the provisions regarding the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reasonable</w:t>
      </w:r>
      <w:proofErr w:type="gramEnd"/>
      <w:r>
        <w:rPr>
          <w:rFonts w:ascii="Times New Roman" w:hAnsi="Times New Roman"/>
          <w:sz w:val="24"/>
          <w:szCs w:val="24"/>
        </w:rPr>
        <w:t xml:space="preserve"> allocation of costs set out in generally accepted accounting principles;</w:t>
      </w:r>
    </w:p>
    <w:p w:rsidR="00681B0A" w:rsidRDefault="00681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6"/>
          <w:szCs w:val="26"/>
        </w:rPr>
      </w:pPr>
      <w:r>
        <w:rPr>
          <w:rFonts w:ascii="Bookman Old Style" w:hAnsi="Bookman Old Style" w:cs="Bookman Old Style"/>
          <w:b/>
          <w:bCs/>
          <w:sz w:val="26"/>
          <w:szCs w:val="26"/>
        </w:rPr>
        <w:t>Regional Value Content (Article 5.4)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For a proportion of products, the change of tariff classification rule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supported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by a local content threshold component called the regional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value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content (RVC) requirement, i.e. domestically sourced materials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and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processes must represent an agreed proportion of the final value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of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the product. The RVC component can take the form of either an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additional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requirement to the specified change in tariff classification,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or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can provide an optional test, allowing the product to meet a lesser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degree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of tariff shift if the threshold is reached. The Agreement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provides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for three formulas to determine the RVCs: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Symbol" w:hAnsi="Symbol" w:cs="Symbol" w:hint="eastAsia"/>
          <w:sz w:val="24"/>
          <w:szCs w:val="24"/>
        </w:rPr>
        <w:t>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The Build-Down method, where the RVC threshold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determined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by calculating the value of the final product after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subtracting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the cost of non-originating materials and comparing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this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to the value of the exported product. Article 5.4.1(a)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Symbol" w:hAnsi="Symbol" w:cs="Symbol" w:hint="eastAsia"/>
          <w:sz w:val="24"/>
          <w:szCs w:val="24"/>
        </w:rPr>
        <w:t>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The Build-Up method, under which the RVC threshold is based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lastRenderedPageBreak/>
        <w:t>on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the proportion of the value of the final product represented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by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locally sourced materials. Article 5.4.1(b)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Symbol" w:hAnsi="Symbol" w:cs="Symbol" w:hint="eastAsia"/>
          <w:sz w:val="24"/>
          <w:szCs w:val="24"/>
        </w:rPr>
        <w:t>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A Net Cost method that is applied only to certain automotive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products</w:t>
      </w:r>
      <w:proofErr w:type="gramEnd"/>
      <w:r>
        <w:rPr>
          <w:rFonts w:ascii="Bookman Old Style" w:hAnsi="Bookman Old Style" w:cs="Bookman Old Style"/>
          <w:sz w:val="24"/>
          <w:szCs w:val="24"/>
        </w:rPr>
        <w:t>. This method akin to Australia’s traditional RVC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calculation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under the Australia New Zealand Closer Economic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Relations Trade Agreement (ANZCERTA).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See Article 5.4.2.</w:t>
      </w:r>
    </w:p>
    <w:p w:rsidR="00681B0A" w:rsidRPr="00AF2A30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  <w:highlight w:val="yellow"/>
        </w:rPr>
      </w:pP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The normal thresholds under the Agreement are </w:t>
      </w:r>
      <w:r w:rsidRPr="0069219A">
        <w:rPr>
          <w:rFonts w:ascii="Bookman Old Style" w:hAnsi="Bookman Old Style" w:cs="Bookman Old Style"/>
          <w:b/>
          <w:sz w:val="24"/>
          <w:szCs w:val="24"/>
          <w:highlight w:val="yellow"/>
        </w:rPr>
        <w:t>35</w:t>
      </w: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 per cent using the</w:t>
      </w:r>
    </w:p>
    <w:p w:rsidR="00681B0A" w:rsidRPr="00AF2A30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  <w:highlight w:val="yellow"/>
        </w:rPr>
      </w:pP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Build-Up method, </w:t>
      </w:r>
      <w:r w:rsidRPr="0069219A">
        <w:rPr>
          <w:rFonts w:ascii="Bookman Old Style" w:hAnsi="Bookman Old Style" w:cs="Bookman Old Style"/>
          <w:b/>
          <w:sz w:val="24"/>
          <w:szCs w:val="24"/>
          <w:highlight w:val="yellow"/>
        </w:rPr>
        <w:t>45</w:t>
      </w: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 per cent per cent using the Build-Down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>approach</w:t>
      </w:r>
      <w:proofErr w:type="gramEnd"/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 </w:t>
      </w:r>
      <w:r w:rsidRPr="0069219A">
        <w:rPr>
          <w:rFonts w:ascii="Bookman Old Style" w:hAnsi="Bookman Old Style" w:cs="Bookman Old Style"/>
          <w:sz w:val="24"/>
          <w:szCs w:val="24"/>
        </w:rPr>
        <w:t>and 50 per cent for the Net Cost automotive method.</w:t>
      </w:r>
      <w:r>
        <w:rPr>
          <w:rFonts w:ascii="Bookman Old Style" w:hAnsi="Bookman Old Style" w:cs="Bookman Old Style"/>
          <w:sz w:val="24"/>
          <w:szCs w:val="24"/>
        </w:rPr>
        <w:t xml:space="preserve"> In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many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cases, importers have the option of choosing which of these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methods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will apply to their products. For some products the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thresholds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are higher.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For some cases, only one of the cost formulas will apply. For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automotive</w:t>
      </w:r>
      <w:proofErr w:type="gramEnd"/>
      <w:r>
        <w:rPr>
          <w:rFonts w:ascii="Bookman Old Style" w:hAnsi="Bookman Old Style" w:cs="Bookman Old Style"/>
          <w:sz w:val="24"/>
          <w:szCs w:val="24"/>
        </w:rPr>
        <w:t>, the Net Cost method is obligatory where an RVC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required</w:t>
      </w:r>
      <w:proofErr w:type="gramEnd"/>
      <w:r>
        <w:rPr>
          <w:rFonts w:ascii="Bookman Old Style" w:hAnsi="Bookman Old Style" w:cs="Bookman Old Style"/>
          <w:sz w:val="24"/>
          <w:szCs w:val="24"/>
        </w:rPr>
        <w:t>. For non-automotive products, the single formula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generally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the Build-Up approach. The use of this single approach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ensures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that there is no more than a set maximum contribution from</w:t>
      </w:r>
    </w:p>
    <w:p w:rsidR="00681B0A" w:rsidRDefault="00681B0A" w:rsidP="00681B0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imported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materials in production of a qualifying export product.</w:t>
      </w:r>
    </w:p>
    <w:p w:rsidR="00E32429" w:rsidRDefault="00E32429" w:rsidP="00681B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 formulas used to calculate regional value content refer to the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 w:rsidRPr="002D264A">
        <w:rPr>
          <w:rFonts w:ascii="Bookman Old Style" w:hAnsi="Bookman Old Style" w:cs="Bookman Old Style"/>
          <w:sz w:val="24"/>
          <w:szCs w:val="24"/>
          <w:highlight w:val="yellow"/>
        </w:rPr>
        <w:t>“</w:t>
      </w:r>
      <w:proofErr w:type="gramStart"/>
      <w:r w:rsidRPr="002D264A">
        <w:rPr>
          <w:rFonts w:ascii="Bookman Old Style" w:hAnsi="Bookman Old Style" w:cs="Bookman Old Style"/>
          <w:sz w:val="24"/>
          <w:szCs w:val="24"/>
          <w:highlight w:val="yellow"/>
        </w:rPr>
        <w:t>adjusted</w:t>
      </w:r>
      <w:proofErr w:type="gramEnd"/>
      <w:r w:rsidRPr="002D264A">
        <w:rPr>
          <w:rFonts w:ascii="Bookman Old Style" w:hAnsi="Bookman Old Style" w:cs="Bookman Old Style"/>
          <w:sz w:val="24"/>
          <w:szCs w:val="24"/>
          <w:highlight w:val="yellow"/>
        </w:rPr>
        <w:t xml:space="preserve"> value”</w:t>
      </w:r>
      <w:r>
        <w:rPr>
          <w:rFonts w:ascii="Bookman Old Style" w:hAnsi="Bookman Old Style" w:cs="Bookman Old Style"/>
          <w:sz w:val="24"/>
          <w:szCs w:val="24"/>
        </w:rPr>
        <w:t xml:space="preserve"> of the export product. This value equates to the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freeon</w:t>
      </w:r>
      <w:proofErr w:type="spellEnd"/>
      <w:r>
        <w:rPr>
          <w:rFonts w:ascii="Bookman Old Style" w:hAnsi="Bookman Old Style" w:cs="Bookman Old Style"/>
          <w:sz w:val="24"/>
          <w:szCs w:val="24"/>
        </w:rPr>
        <w:t>-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board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(FOB) value of the product – i.e., the price paid by the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importer</w:t>
      </w:r>
      <w:proofErr w:type="gramEnd"/>
      <w:r>
        <w:rPr>
          <w:rFonts w:ascii="Bookman Old Style" w:hAnsi="Bookman Old Style" w:cs="Bookman Old Style"/>
          <w:sz w:val="24"/>
          <w:szCs w:val="24"/>
        </w:rPr>
        <w:t>, less international shipping and related costs.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 value of imported materials (Article 5.5) is based on the WTO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Customs Valuation Agreement, which is normally the price paid by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the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importer adjusted to exclude international shipping costs.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Materials sourced locally are valued on the same basis as for imported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materials</w:t>
      </w:r>
      <w:proofErr w:type="gramEnd"/>
      <w:r>
        <w:rPr>
          <w:rFonts w:ascii="Bookman Old Style" w:hAnsi="Bookman Old Style" w:cs="Bookman Old Style"/>
          <w:sz w:val="24"/>
          <w:szCs w:val="24"/>
        </w:rPr>
        <w:t>, with some minor modifications. Self-produced materials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are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valued on the basis of all production costs and an amount for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normal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profit. Indirect materials are treated as originating regardless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of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where they are produced. The source and cost of packaging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materials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does not affect a product’s origin status.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Where non-originating material is processed in Australia or the US,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the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cost of that processing and any local materials used may be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deducted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from the cost of the non-originating material for the</w:t>
      </w:r>
    </w:p>
    <w:p w:rsidR="00E32429" w:rsidRDefault="00E32429" w:rsidP="00E324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purposes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of calculating the RVC.</w:t>
      </w:r>
    </w:p>
    <w:sectPr w:rsidR="00E3242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0A"/>
    <w:rsid w:val="002D264A"/>
    <w:rsid w:val="0064514E"/>
    <w:rsid w:val="00681B0A"/>
    <w:rsid w:val="0069219A"/>
    <w:rsid w:val="00AF2A30"/>
    <w:rsid w:val="00E32429"/>
    <w:rsid w:val="00ED224B"/>
    <w:rsid w:val="00F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Vistaprint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Rose,Lila</dc:creator>
  <cp:lastModifiedBy>saiello</cp:lastModifiedBy>
  <cp:revision>2</cp:revision>
  <dcterms:created xsi:type="dcterms:W3CDTF">2015-04-02T18:49:00Z</dcterms:created>
  <dcterms:modified xsi:type="dcterms:W3CDTF">2015-04-02T18:49:00Z</dcterms:modified>
</cp:coreProperties>
</file>