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84FF5" w14:textId="77777777" w:rsidR="00BE50C7" w:rsidRDefault="006A7EB5" w:rsidP="00714D08">
      <w:pPr>
        <w:spacing w:line="360" w:lineRule="auto"/>
        <w:jc w:val="center"/>
      </w:pPr>
      <w:bookmarkStart w:id="0" w:name="_GoBack"/>
      <w:bookmarkEnd w:id="0"/>
      <w:r>
        <w:t>Page 26</w:t>
      </w:r>
    </w:p>
    <w:p w14:paraId="300EBC05" w14:textId="77777777" w:rsidR="006A7EB5" w:rsidRPr="00714D08" w:rsidRDefault="006A7EB5" w:rsidP="00714D08">
      <w:pPr>
        <w:spacing w:line="360" w:lineRule="auto"/>
        <w:rPr>
          <w:u w:val="single"/>
        </w:rPr>
      </w:pPr>
      <w:r w:rsidRPr="00714D08">
        <w:rPr>
          <w:u w:val="single"/>
        </w:rPr>
        <w:t>Vol. 134 Part 53 Kor</w:t>
      </w:r>
      <w:r w:rsidRPr="00714D08">
        <w:rPr>
          <w:u w:val="single"/>
        </w:rPr>
        <w:tab/>
      </w:r>
      <w:r w:rsidRPr="00714D08">
        <w:rPr>
          <w:u w:val="single"/>
        </w:rPr>
        <w:tab/>
      </w:r>
      <w:r w:rsidRPr="00714D08">
        <w:rPr>
          <w:u w:val="single"/>
        </w:rPr>
        <w:tab/>
      </w:r>
      <w:r w:rsidR="00F16541" w:rsidRPr="00714D08">
        <w:rPr>
          <w:u w:val="single"/>
        </w:rPr>
        <w:t xml:space="preserve">   </w:t>
      </w:r>
      <w:r w:rsidRPr="00714D08">
        <w:rPr>
          <w:u w:val="single"/>
        </w:rPr>
        <w:t xml:space="preserve">Royal </w:t>
      </w:r>
      <w:r w:rsidR="00F16541" w:rsidRPr="00714D08">
        <w:rPr>
          <w:u w:val="single"/>
        </w:rPr>
        <w:t xml:space="preserve">Thai Government </w:t>
      </w:r>
      <w:r w:rsidRPr="00714D08">
        <w:rPr>
          <w:u w:val="single"/>
        </w:rPr>
        <w:t>Gazette</w:t>
      </w:r>
      <w:r w:rsidRPr="00714D08">
        <w:rPr>
          <w:u w:val="single"/>
        </w:rPr>
        <w:tab/>
      </w:r>
      <w:r w:rsidRPr="00714D08">
        <w:rPr>
          <w:u w:val="single"/>
        </w:rPr>
        <w:tab/>
      </w:r>
      <w:r w:rsidRPr="00714D08">
        <w:rPr>
          <w:u w:val="single"/>
        </w:rPr>
        <w:tab/>
      </w:r>
      <w:r w:rsidR="00D63DAA" w:rsidRPr="00714D08">
        <w:rPr>
          <w:u w:val="single"/>
        </w:rPr>
        <w:tab/>
      </w:r>
      <w:r w:rsidRPr="00714D08">
        <w:rPr>
          <w:u w:val="single"/>
        </w:rPr>
        <w:t>17 May 2017</w:t>
      </w:r>
    </w:p>
    <w:p w14:paraId="404FDC11" w14:textId="77777777" w:rsidR="006A7EB5" w:rsidRDefault="006A7EB5" w:rsidP="00714D08">
      <w:pPr>
        <w:spacing w:line="360" w:lineRule="auto"/>
      </w:pPr>
    </w:p>
    <w:p w14:paraId="52BA4042" w14:textId="77777777" w:rsidR="006A7EB5" w:rsidRPr="006A7EB5" w:rsidRDefault="006A7EB5" w:rsidP="00714D08">
      <w:pPr>
        <w:spacing w:line="360" w:lineRule="auto"/>
        <w:jc w:val="center"/>
        <w:rPr>
          <w:lang w:val="en-US"/>
        </w:rPr>
      </w:pPr>
      <w:r>
        <w:t xml:space="preserve">(Royal </w:t>
      </w:r>
      <w:r>
        <w:rPr>
          <w:lang w:val="en-US"/>
        </w:rPr>
        <w:t>Command Emblem)</w:t>
      </w:r>
    </w:p>
    <w:p w14:paraId="4E3FF3C6" w14:textId="77777777" w:rsidR="006A7EB5" w:rsidRDefault="006A7EB5" w:rsidP="00714D08">
      <w:pPr>
        <w:spacing w:line="360" w:lineRule="auto"/>
      </w:pPr>
    </w:p>
    <w:p w14:paraId="0677DDEE" w14:textId="77777777" w:rsidR="006A7EB5" w:rsidRPr="00714D08" w:rsidRDefault="00D63DAA" w:rsidP="00714D08">
      <w:pPr>
        <w:spacing w:line="360" w:lineRule="auto"/>
        <w:jc w:val="center"/>
        <w:rPr>
          <w:b/>
        </w:rPr>
      </w:pPr>
      <w:r w:rsidRPr="00714D08">
        <w:rPr>
          <w:b/>
        </w:rPr>
        <w:t xml:space="preserve">CUSTOM ACT, </w:t>
      </w:r>
      <w:r w:rsidR="006A7EB5" w:rsidRPr="00714D08">
        <w:rPr>
          <w:b/>
        </w:rPr>
        <w:t>B.E. 2560 (2017)</w:t>
      </w:r>
    </w:p>
    <w:p w14:paraId="3F89B59F" w14:textId="77777777" w:rsidR="006A7EB5" w:rsidRPr="00714D08" w:rsidRDefault="006A7EB5" w:rsidP="00714D08">
      <w:pPr>
        <w:spacing w:line="360" w:lineRule="auto"/>
        <w:jc w:val="center"/>
        <w:rPr>
          <w:b/>
        </w:rPr>
      </w:pPr>
      <w:r w:rsidRPr="00714D08">
        <w:rPr>
          <w:b/>
        </w:rPr>
        <w:t>___________________________</w:t>
      </w:r>
    </w:p>
    <w:p w14:paraId="21097D84" w14:textId="77777777" w:rsidR="006A7EB5" w:rsidRDefault="006A7EB5" w:rsidP="005F4936">
      <w:pPr>
        <w:spacing w:line="360" w:lineRule="auto"/>
      </w:pPr>
    </w:p>
    <w:p w14:paraId="0420E1E3" w14:textId="101D4CCB" w:rsidR="006A7EB5" w:rsidRDefault="00836EE5" w:rsidP="005F4936">
      <w:pPr>
        <w:spacing w:line="360" w:lineRule="auto"/>
        <w:jc w:val="center"/>
        <w:rPr>
          <w:rFonts w:eastAsia="Times New Roman" w:cs="Times New Roman"/>
          <w:shd w:val="clear" w:color="auto" w:fill="FFFFFF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17BB85" wp14:editId="1D8B95FB">
                <wp:simplePos x="0" y="0"/>
                <wp:positionH relativeFrom="column">
                  <wp:posOffset>2286000</wp:posOffset>
                </wp:positionH>
                <wp:positionV relativeFrom="paragraph">
                  <wp:posOffset>190500</wp:posOffset>
                </wp:positionV>
                <wp:extent cx="1714500" cy="228600"/>
                <wp:effectExtent l="0" t="0" r="381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B74B6" w14:textId="77777777" w:rsidR="00836EE5" w:rsidRDefault="00836E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17BB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0pt;margin-top:15pt;width:135pt;height:1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8JYtgIAAMsFAAAOAAAAZHJzL2Uyb0RvYy54bWysVEtv2zAMvg/YfxB0T20HTh9GncJNkWFA&#10;0RVrh54VWWqMyaImKYmzYf99lGynQddLh11sSvxIkR8fl1ddq8hWWNeALml2klIiNIe60c8l/fa4&#10;nJxT4jzTNVOgRUn3wtGr+ccPlztTiCmsQdXCEnSiXbEzJV17b4okcXwtWuZOwAiNSgm2ZR6P9jmp&#10;Lduh91Yl0zQ9TXZga2OBC+fw9qZX0nn0L6Xg/ouUTniiSoqx+fi18bsK32R+yYpny8y64UMY7B+i&#10;aFmj8dGDqxvmGdnY5i9XbcMtOJD+hEObgJQNFzEHzCZLX2XzsGZGxFyQHGcONLn/55bfbe8taWqs&#10;HSWatViiR9F5cg0dyQI7O+MKBD0YhPkOrwNyuHd4GZLupG3DH9MhqEee9wdugzMejM6yfJaiiqNu&#10;Oj0/RRndJC/Wxjr/SUBLglBSi7WLlLLtrfM9dISExzQsG6XwnhVKh68D1dThLh5CA4mFsmTLsPS+&#10;i0Hja0coPPWWIjZK/worMGIUg5MQeyzir8XsbFqdzS4mp9Usm+RZej6pqnQ6uVlWaZXmy8VFfv17&#10;yGe0TwJ1PUVR8nsl+mi/ComUR6beiJVxLrQf41Ua0QElMbP3GA74mEfM7z3GPSPjy6D9wbhtNNhY&#10;lzijLxTX38eQZY/H4h7lHUTfrbqhdVZQ77GjLPQT6QxfNlj2W+b8PbM4gtgpuFb8F/xIBbuSwiBR&#10;sgb78637gMfJQC0lOxzpkrofG2YFJeqzxpm5yPI87IB4yLGieLDHmtWxRm/aBWDr4FxgdFEMeK9G&#10;UVpon3D7VOFVVDHN8W3stVFc+H7R4PbioqoiCKfeMH+rHwwPrkN1QlM/dk/MmqHzPXbQHYzDz4pX&#10;A9Bjg6WGauNBNnE6AsE9qwPxuDHifA3bLayk43NEvezg+R8AAAD//wMAUEsDBBQABgAIAAAAIQCl&#10;aDO73gAAAAkBAAAPAAAAZHJzL2Rvd25yZXYueG1sTI9BSwMxEIXvgv8hjODNJipE2W62aEtBSj20&#10;leIx3Ux3FzeTZZO223/v1Es9zTfM4817+WTwrThiH5tABh5HCgRSGVxDlYGvzfzhFURMlpxtA6GB&#10;M0aYFLc3uc1cONEKj+tUCTahmFkDdUpdJmUsa/Q2jkKHxLd96L1NvPaVdL09sblv5ZNSWnrbEH+o&#10;bYfTGsuf9cEb+NicF6uX6af2i/fZ93Ir43Y+Wxpzfze8jUEkHNJVDJf4HB0KzrQLB3JRtAaeteIu&#10;ieEyWaD/YMegFcgil/8bFL8AAAD//wMAUEsBAi0AFAAGAAgAAAAhALaDOJL+AAAA4QEAABMAAAAA&#10;AAAAAAAAAAAAAAAAAFtDb250ZW50X1R5cGVzXS54bWxQSwECLQAUAAYACAAAACEAOP0h/9YAAACU&#10;AQAACwAAAAAAAAAAAAAAAAAvAQAAX3JlbHMvLnJlbHNQSwECLQAUAAYACAAAACEACX/CWLYCAADL&#10;BQAADgAAAAAAAAAAAAAAAAAuAgAAZHJzL2Uyb0RvYy54bWxQSwECLQAUAAYACAAAACEApWgzu94A&#10;AAAJAQAADwAAAAAAAAAAAAAAAAAQBQAAZHJzL2Rvd25yZXYueG1sUEsFBgAAAAAEAAQA8wAAABsG&#10;AAAAAA==&#10;" filled="f" strokecolor="black [3213]">
                <v:textbox>
                  <w:txbxContent>
                    <w:p w14:paraId="352B74B6" w14:textId="77777777" w:rsidR="00836EE5" w:rsidRDefault="00836EE5"/>
                  </w:txbxContent>
                </v:textbox>
              </v:shape>
            </w:pict>
          </mc:Fallback>
        </mc:AlternateContent>
      </w:r>
      <w:r w:rsidR="006A7EB5">
        <w:t xml:space="preserve">His Majesty King </w:t>
      </w:r>
      <w:r w:rsidR="006A7EB5">
        <w:rPr>
          <w:lang w:val="en-US"/>
        </w:rPr>
        <w:t>Mahavajiralongkorn</w:t>
      </w:r>
      <w:r w:rsidR="006A7EB5" w:rsidRPr="006A7EB5">
        <w:rPr>
          <w:rFonts w:cs="Times New Roman"/>
          <w:lang w:val="en-US"/>
        </w:rPr>
        <w:t xml:space="preserve"> B</w:t>
      </w:r>
      <w:r w:rsidR="006A7EB5" w:rsidRPr="006A7EB5">
        <w:rPr>
          <w:rFonts w:eastAsia="Times New Roman" w:cs="Times New Roman"/>
          <w:shd w:val="clear" w:color="auto" w:fill="FFFFFF"/>
        </w:rPr>
        <w:t>odindradebayavarangkun</w:t>
      </w:r>
    </w:p>
    <w:p w14:paraId="7C866607" w14:textId="77777777" w:rsidR="006A7EB5" w:rsidRDefault="006A7EB5" w:rsidP="005F4936">
      <w:pPr>
        <w:spacing w:line="360" w:lineRule="auto"/>
        <w:jc w:val="center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Given on the 14</w:t>
      </w:r>
      <w:r w:rsidRPr="006A7EB5">
        <w:rPr>
          <w:rFonts w:eastAsia="Times New Roman" w:cs="Times New Roman"/>
          <w:shd w:val="clear" w:color="auto" w:fill="FFFFFF"/>
          <w:vertAlign w:val="superscript"/>
        </w:rPr>
        <w:t>th</w:t>
      </w:r>
      <w:r>
        <w:rPr>
          <w:rFonts w:eastAsia="Times New Roman" w:cs="Times New Roman"/>
          <w:shd w:val="clear" w:color="auto" w:fill="FFFFFF"/>
        </w:rPr>
        <w:t xml:space="preserve"> of May 2017</w:t>
      </w:r>
    </w:p>
    <w:p w14:paraId="4B050CF5" w14:textId="77777777" w:rsidR="006A7EB5" w:rsidRDefault="006A7EB5" w:rsidP="005F4936">
      <w:pPr>
        <w:spacing w:line="360" w:lineRule="auto"/>
        <w:jc w:val="center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In the 2</w:t>
      </w:r>
      <w:r w:rsidRPr="006A7EB5">
        <w:rPr>
          <w:rFonts w:eastAsia="Times New Roman" w:cs="Times New Roman"/>
          <w:shd w:val="clear" w:color="auto" w:fill="FFFFFF"/>
          <w:vertAlign w:val="superscript"/>
        </w:rPr>
        <w:t>nd</w:t>
      </w:r>
      <w:r>
        <w:rPr>
          <w:rFonts w:eastAsia="Times New Roman" w:cs="Times New Roman"/>
          <w:shd w:val="clear" w:color="auto" w:fill="FFFFFF"/>
        </w:rPr>
        <w:t xml:space="preserve"> year of the present reign</w:t>
      </w:r>
    </w:p>
    <w:p w14:paraId="1BCEFAEF" w14:textId="77777777" w:rsidR="006A7EB5" w:rsidRDefault="006A7EB5" w:rsidP="005F4936">
      <w:pPr>
        <w:spacing w:line="360" w:lineRule="auto"/>
        <w:rPr>
          <w:rFonts w:eastAsia="Times New Roman" w:cs="Times New Roman"/>
          <w:shd w:val="clear" w:color="auto" w:fill="FFFFFF"/>
        </w:rPr>
      </w:pPr>
    </w:p>
    <w:p w14:paraId="5905BDE9" w14:textId="3D822137" w:rsidR="006A7EB5" w:rsidRDefault="006A7EB5" w:rsidP="005F4936">
      <w:pPr>
        <w:spacing w:line="360" w:lineRule="auto"/>
        <w:ind w:left="1440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His Majesty King </w:t>
      </w:r>
      <w:r>
        <w:rPr>
          <w:lang w:val="en-US"/>
        </w:rPr>
        <w:t>Mahavajiralongkorn</w:t>
      </w:r>
      <w:r w:rsidRPr="006A7EB5">
        <w:rPr>
          <w:rFonts w:cs="Times New Roman"/>
          <w:lang w:val="en-US"/>
        </w:rPr>
        <w:t xml:space="preserve"> B</w:t>
      </w:r>
      <w:r w:rsidRPr="006A7EB5">
        <w:rPr>
          <w:rFonts w:eastAsia="Times New Roman" w:cs="Times New Roman"/>
          <w:shd w:val="clear" w:color="auto" w:fill="FFFFFF"/>
        </w:rPr>
        <w:t>odindradebayavarangkun</w:t>
      </w:r>
      <w:r>
        <w:rPr>
          <w:rFonts w:eastAsia="Times New Roman" w:cs="Times New Roman"/>
          <w:shd w:val="clear" w:color="auto" w:fill="FFFFFF"/>
        </w:rPr>
        <w:t xml:space="preserve"> is graciously pleased to proclaim that:</w:t>
      </w:r>
    </w:p>
    <w:p w14:paraId="3AAF9C49" w14:textId="03CB4C03" w:rsidR="00D63DAA" w:rsidRDefault="006A7EB5" w:rsidP="005F4936">
      <w:pPr>
        <w:spacing w:line="360" w:lineRule="auto"/>
        <w:ind w:left="698" w:firstLine="720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Whereas it is expedient that the</w:t>
      </w:r>
      <w:r w:rsidR="005F4936">
        <w:rPr>
          <w:rFonts w:eastAsia="Times New Roman" w:cs="Times New Roman"/>
          <w:shd w:val="clear" w:color="auto" w:fill="FFFFFF"/>
        </w:rPr>
        <w:t xml:space="preserve"> Customs Regulations should be revised</w:t>
      </w:r>
      <w:r w:rsidR="00D63DAA">
        <w:rPr>
          <w:rFonts w:eastAsia="Times New Roman" w:cs="Times New Roman"/>
          <w:shd w:val="clear" w:color="auto" w:fill="FFFFFF"/>
        </w:rPr>
        <w:t>;</w:t>
      </w:r>
    </w:p>
    <w:p w14:paraId="16391695" w14:textId="4F155DBD" w:rsidR="00D63DAA" w:rsidRDefault="00836EE5" w:rsidP="005F4936">
      <w:pPr>
        <w:spacing w:line="360" w:lineRule="auto"/>
        <w:ind w:left="709" w:firstLine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Be it, therefore, enacted by the King, by and with the advice and cons</w:t>
      </w:r>
      <w:r w:rsidR="005F4936">
        <w:rPr>
          <w:rFonts w:eastAsia="Times New Roman" w:cs="Times New Roman"/>
          <w:shd w:val="clear" w:color="auto" w:fill="FFFFFF"/>
        </w:rPr>
        <w:t xml:space="preserve">ent of the National Legislative </w:t>
      </w:r>
      <w:r>
        <w:rPr>
          <w:rFonts w:eastAsia="Times New Roman" w:cs="Times New Roman"/>
          <w:shd w:val="clear" w:color="auto" w:fill="FFFFFF"/>
        </w:rPr>
        <w:t xml:space="preserve">Assembly </w:t>
      </w:r>
      <w:r w:rsidR="005F4936">
        <w:rPr>
          <w:rFonts w:eastAsia="Times New Roman" w:cs="Times New Roman"/>
          <w:shd w:val="clear" w:color="auto" w:fill="FFFFFF"/>
        </w:rPr>
        <w:t>acting as the Parliament as follows:</w:t>
      </w:r>
    </w:p>
    <w:p w14:paraId="27241830" w14:textId="3B5AAC66" w:rsidR="00D63DAA" w:rsidRDefault="005F4936" w:rsidP="005F4936">
      <w:pPr>
        <w:spacing w:line="360" w:lineRule="auto"/>
        <w:ind w:left="720" w:firstLine="720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94A185" wp14:editId="05EAAC6B">
                <wp:simplePos x="0" y="0"/>
                <wp:positionH relativeFrom="column">
                  <wp:posOffset>342900</wp:posOffset>
                </wp:positionH>
                <wp:positionV relativeFrom="paragraph">
                  <wp:posOffset>152400</wp:posOffset>
                </wp:positionV>
                <wp:extent cx="6057900" cy="457200"/>
                <wp:effectExtent l="0" t="0" r="381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5352C" w14:textId="77777777" w:rsidR="005F4936" w:rsidRDefault="005F49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94A185" id="Text Box 2" o:spid="_x0000_s1027" type="#_x0000_t202" style="position:absolute;left:0;text-align:left;margin-left:27pt;margin-top:12pt;width:477pt;height:36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k4ugIAANMFAAAOAAAAZHJzL2Uyb0RvYy54bWysVN1v2jAQf5+0/8HyO01A0JaooUqpmCZV&#10;bbV26rNxbIjm+DzbkLBp//vOTkJRt5dO4yGc7/t+93F13daK7IV1Feicjs9SSoTmUFZ6k9Ovz6vR&#10;JSXOM10yBVrk9CAcvV58/HDVmExMYAuqFJagE+2yxuR0673JksTxraiZOwMjNAol2Jp5fNpNUlrW&#10;oPdaJZM0PU8asKWxwIVzyL3thHQR/UspuH+Q0glPVE4xNx+/Nn7X4Zssrli2scxsK96nwf4hi5pV&#10;GoMeXd0yz8jOVn+4qituwYH0ZxzqBKSsuIg1YDXj9E01T1tmRKwFwXHmCJP7f275/f7RkqrM6YQS&#10;zWps0bNoPbmBlkwCOo1xGSo9GVTzLbKxywPfITMU3Upbh38sh6AccT4csQ3OODLP09nFPEURR9l0&#10;doHNC26SV2tjnf8koCaByKnF3kVI2f7O+U51UAnBNKwqpWL/lA4MB6oqAy8+7Ga9VJbsWWh8/PXh&#10;TtQweGcq4qR0YViGKSMZvITkYxd/LjHj4mI2H50Xs/FoOk4vR0WRTka3qyIt0ulqOZ/e/OojDPZJ&#10;wK7DKFL+oETwqvQXIRHzCFVMNky7OKbLOBfaR5RjhqgdtCSW9h7DXj/WEet7j3GHyBAZtD8a15UG&#10;GxsTl/Q17fLbkLLs9LG7J3UH0rfrNg7bcYTWUB5wsix0m+kMX1XY/jvm/COzuIo4MXhe/AN+pIIm&#10;p9BTlGzB/vgbP+jjhqCUkgZXO6fu+45ZQYn6rHF35uPpNNyC+IijSIk9laxPJXpXLwGHaIyHzPBI&#10;orH1aiClhfoFr1ARoqKIaY6xc+oHcum7g4NXjIuiiEq4/Yb5O/1keHAdmhSG+7l9Ydb0G+BxkO5h&#10;OAIse7MInW6w1FDsPMgqbknAuUO1xx8vR9yz/sqF03T6jlqvt3jxGwAA//8DAFBLAwQUAAYACAAA&#10;ACEAjFJJ/NwAAAAJAQAADwAAAGRycy9kb3ducmV2LnhtbEyPT0/DMAzF70h8h8hI3FhCB/tTmk6I&#10;wZ2VAde09dqKxKmabCt8etwTnGzr2c+/l21GZ8UJh9B50nA7UyCQKl931GjYv73crECEaKg21hNq&#10;+MYAm/zyIjNp7c+0w1MRG8EmFFKjoY2xT6UMVYvOhJnvkVg7+MGZyOPQyHowZzZ3ViZKLaQzHfGH&#10;1vT41GL1VRwdYySf+/n2tcDl0pTz7fPP+/rwYbW+vhofH0BEHOPfMkz4fAM5M5X+SHUQVsP9HUeJ&#10;GpKpTrpSK+5KDeuFApln8n+C/BcAAP//AwBQSwECLQAUAAYACAAAACEAtoM4kv4AAADhAQAAEwAA&#10;AAAAAAAAAAAAAAAAAAAAW0NvbnRlbnRfVHlwZXNdLnhtbFBLAQItABQABgAIAAAAIQA4/SH/1gAA&#10;AJQBAAALAAAAAAAAAAAAAAAAAC8BAABfcmVscy8ucmVsc1BLAQItABQABgAIAAAAIQBxHGk4ugIA&#10;ANMFAAAOAAAAAAAAAAAAAAAAAC4CAABkcnMvZTJvRG9jLnhtbFBLAQItABQABgAIAAAAIQCMUkn8&#10;3AAAAAkBAAAPAAAAAAAAAAAAAAAAABQFAABkcnMvZG93bnJldi54bWxQSwUGAAAAAAQABADzAAAA&#10;HQYAAAAA&#10;" filled="f">
                <v:textbox>
                  <w:txbxContent>
                    <w:p w14:paraId="3B65352C" w14:textId="77777777" w:rsidR="005F4936" w:rsidRDefault="005F4936"/>
                  </w:txbxContent>
                </v:textbox>
              </v:shape>
            </w:pict>
          </mc:Fallback>
        </mc:AlternateContent>
      </w:r>
      <w:r w:rsidR="00D63DAA">
        <w:rPr>
          <w:rFonts w:eastAsia="Times New Roman" w:cs="Times New Roman"/>
          <w:shd w:val="clear" w:color="auto" w:fill="FFFFFF"/>
        </w:rPr>
        <w:t>Section 1 – This Act is called the “Customs Act, B.E. 2560”</w:t>
      </w:r>
    </w:p>
    <w:p w14:paraId="2EC0BCE9" w14:textId="77777777" w:rsidR="00D63DAA" w:rsidRDefault="00D63DAA" w:rsidP="005F4936">
      <w:pPr>
        <w:spacing w:line="360" w:lineRule="auto"/>
        <w:ind w:left="720" w:firstLine="720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Section 2 – This Act is shall come into force 180 days </w:t>
      </w:r>
      <w:r w:rsidR="00F16541">
        <w:rPr>
          <w:rFonts w:eastAsia="Times New Roman" w:cs="Times New Roman"/>
          <w:shd w:val="clear" w:color="auto" w:fill="FFFFFF"/>
        </w:rPr>
        <w:t>after the date of its publication in the Royal Gazette.</w:t>
      </w:r>
    </w:p>
    <w:p w14:paraId="331BF775" w14:textId="77777777" w:rsidR="00F16541" w:rsidRDefault="00F16541" w:rsidP="005F4936">
      <w:pPr>
        <w:spacing w:line="360" w:lineRule="auto"/>
        <w:ind w:left="720" w:firstLine="72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Section 3 – The following shall be </w:t>
      </w:r>
      <w:r w:rsidR="00AF6ED9">
        <w:rPr>
          <w:rFonts w:eastAsia="Times New Roman" w:cs="Times New Roman"/>
          <w:shd w:val="clear" w:color="auto" w:fill="FFFFFF"/>
        </w:rPr>
        <w:t>repealed:</w:t>
      </w:r>
    </w:p>
    <w:p w14:paraId="52F121EA" w14:textId="77777777" w:rsidR="00F16541" w:rsidRPr="00F16541" w:rsidRDefault="00F16541" w:rsidP="005F4936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Times New Roman"/>
          <w:shd w:val="clear" w:color="auto" w:fill="FFFFFF"/>
        </w:rPr>
      </w:pPr>
      <w:r w:rsidRPr="00F16541">
        <w:rPr>
          <w:rFonts w:eastAsia="Times New Roman" w:cs="Times New Roman"/>
          <w:shd w:val="clear" w:color="auto" w:fill="FFFFFF"/>
        </w:rPr>
        <w:t>Custom</w:t>
      </w:r>
      <w:r w:rsidR="00AF6ED9">
        <w:rPr>
          <w:rFonts w:eastAsia="Times New Roman" w:cs="Times New Roman"/>
          <w:shd w:val="clear" w:color="auto" w:fill="FFFFFF"/>
        </w:rPr>
        <w:t>s</w:t>
      </w:r>
      <w:r w:rsidRPr="00F16541">
        <w:rPr>
          <w:rFonts w:eastAsia="Times New Roman" w:cs="Times New Roman"/>
          <w:shd w:val="clear" w:color="auto" w:fill="FFFFFF"/>
        </w:rPr>
        <w:t xml:space="preserve"> Act</w:t>
      </w:r>
      <w:r>
        <w:rPr>
          <w:rFonts w:eastAsia="Times New Roman" w:cs="Times New Roman"/>
          <w:shd w:val="clear" w:color="auto" w:fill="FFFFFF"/>
        </w:rPr>
        <w:t>,</w:t>
      </w:r>
      <w:r w:rsidRPr="00F16541">
        <w:rPr>
          <w:rFonts w:eastAsia="Times New Roman" w:cs="Times New Roman"/>
          <w:shd w:val="clear" w:color="auto" w:fill="FFFFFF"/>
        </w:rPr>
        <w:t xml:space="preserve"> B.E. 2469 (1926)</w:t>
      </w:r>
    </w:p>
    <w:p w14:paraId="07AEE2C1" w14:textId="77777777" w:rsidR="00F16541" w:rsidRDefault="00AF6ED9" w:rsidP="005F4936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Amendment of Customs Act (No.1), B.E. 2471 (1928)</w:t>
      </w:r>
    </w:p>
    <w:p w14:paraId="5B3DCA4C" w14:textId="77777777" w:rsidR="00AF6ED9" w:rsidRDefault="00AF6ED9" w:rsidP="005F4936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Amendment of Customs Act (No.2), B.E. 2472 (1929)</w:t>
      </w:r>
    </w:p>
    <w:p w14:paraId="6C86AAAF" w14:textId="77777777" w:rsidR="00AF6ED9" w:rsidRDefault="00AF6ED9" w:rsidP="005F4936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Amendment of Customs Act (No.3), B.E. 2474 (1931)</w:t>
      </w:r>
    </w:p>
    <w:p w14:paraId="054EFD0E" w14:textId="77777777" w:rsidR="00AF6ED9" w:rsidRDefault="00AF6ED9" w:rsidP="005F4936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Amendment of Customs Act (No.4), B.E. 2475 (1932)</w:t>
      </w:r>
    </w:p>
    <w:p w14:paraId="424EB0C4" w14:textId="77777777" w:rsidR="00AF6ED9" w:rsidRDefault="00AF6ED9" w:rsidP="005F4936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Customs Act (No.6), B.E. 2479 (1936)</w:t>
      </w:r>
    </w:p>
    <w:p w14:paraId="5FE02F42" w14:textId="77777777" w:rsidR="00AF6ED9" w:rsidRPr="00F16541" w:rsidRDefault="00AF6ED9" w:rsidP="005F4936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Customs Act (No.7), B.E. 2480 (1937)</w:t>
      </w:r>
    </w:p>
    <w:p w14:paraId="3681F1EF" w14:textId="77777777" w:rsidR="00AF6ED9" w:rsidRDefault="00AF6ED9" w:rsidP="005F4936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Customs Act (No.8), B.E. 2480 (1937)</w:t>
      </w:r>
    </w:p>
    <w:p w14:paraId="322B3A70" w14:textId="77777777" w:rsidR="00AF6ED9" w:rsidRDefault="00AF6ED9" w:rsidP="005F4936">
      <w:pPr>
        <w:spacing w:line="360" w:lineRule="auto"/>
        <w:ind w:left="360"/>
        <w:rPr>
          <w:rFonts w:eastAsia="Times New Roman" w:cs="Times New Roman"/>
          <w:shd w:val="clear" w:color="auto" w:fill="FFFFFF"/>
        </w:rPr>
      </w:pPr>
    </w:p>
    <w:p w14:paraId="3F6DA1A5" w14:textId="77777777" w:rsidR="00AF6ED9" w:rsidRDefault="00AF6ED9" w:rsidP="005F4936">
      <w:pPr>
        <w:spacing w:line="360" w:lineRule="auto"/>
        <w:ind w:left="360"/>
        <w:rPr>
          <w:rFonts w:eastAsia="Times New Roman" w:cs="Times New Roman"/>
          <w:shd w:val="clear" w:color="auto" w:fill="FFFFFF"/>
        </w:rPr>
      </w:pPr>
    </w:p>
    <w:p w14:paraId="6BDF114D" w14:textId="77777777" w:rsidR="00AF6ED9" w:rsidRDefault="00AF6ED9" w:rsidP="005F4936">
      <w:pPr>
        <w:spacing w:line="360" w:lineRule="auto"/>
        <w:ind w:left="360"/>
        <w:rPr>
          <w:rFonts w:eastAsia="Times New Roman" w:cs="Times New Roman"/>
          <w:shd w:val="clear" w:color="auto" w:fill="FFFFFF"/>
        </w:rPr>
      </w:pPr>
    </w:p>
    <w:p w14:paraId="67A7B96C" w14:textId="77777777" w:rsidR="001563AA" w:rsidRDefault="001563AA" w:rsidP="005F4936">
      <w:pPr>
        <w:spacing w:line="360" w:lineRule="auto"/>
        <w:ind w:left="360"/>
        <w:rPr>
          <w:rFonts w:eastAsia="Times New Roman" w:cs="Times New Roman"/>
          <w:shd w:val="clear" w:color="auto" w:fill="FFFFFF"/>
        </w:rPr>
      </w:pPr>
    </w:p>
    <w:p w14:paraId="28814737" w14:textId="77777777" w:rsidR="001563AA" w:rsidRDefault="001563AA" w:rsidP="005F4936">
      <w:pPr>
        <w:spacing w:line="360" w:lineRule="auto"/>
        <w:ind w:left="360"/>
        <w:rPr>
          <w:rFonts w:eastAsia="Times New Roman" w:cs="Times New Roman"/>
          <w:shd w:val="clear" w:color="auto" w:fill="FFFFFF"/>
        </w:rPr>
      </w:pPr>
    </w:p>
    <w:p w14:paraId="0295E0CD" w14:textId="77777777" w:rsidR="001563AA" w:rsidRDefault="001563AA" w:rsidP="005F4936">
      <w:pPr>
        <w:spacing w:line="360" w:lineRule="auto"/>
        <w:ind w:left="360"/>
        <w:rPr>
          <w:rFonts w:eastAsia="Times New Roman" w:cs="Times New Roman"/>
          <w:shd w:val="clear" w:color="auto" w:fill="FFFFFF"/>
        </w:rPr>
      </w:pPr>
    </w:p>
    <w:p w14:paraId="4ADDC774" w14:textId="77777777" w:rsidR="001563AA" w:rsidRDefault="001563AA" w:rsidP="005F4936">
      <w:pPr>
        <w:spacing w:line="360" w:lineRule="auto"/>
        <w:ind w:left="360"/>
        <w:rPr>
          <w:rFonts w:eastAsia="Times New Roman" w:cs="Times New Roman"/>
          <w:shd w:val="clear" w:color="auto" w:fill="FFFFFF"/>
        </w:rPr>
      </w:pPr>
    </w:p>
    <w:p w14:paraId="393982B6" w14:textId="77777777" w:rsidR="001563AA" w:rsidRDefault="001563AA" w:rsidP="005F4936">
      <w:pPr>
        <w:spacing w:line="360" w:lineRule="auto"/>
        <w:ind w:left="360"/>
        <w:rPr>
          <w:rFonts w:eastAsia="Times New Roman" w:cs="Times New Roman"/>
          <w:shd w:val="clear" w:color="auto" w:fill="FFFFFF"/>
        </w:rPr>
      </w:pPr>
    </w:p>
    <w:p w14:paraId="6E585B3A" w14:textId="77777777" w:rsidR="001563AA" w:rsidRDefault="001563AA" w:rsidP="005F4936">
      <w:pPr>
        <w:spacing w:line="360" w:lineRule="auto"/>
        <w:ind w:left="360"/>
        <w:rPr>
          <w:rFonts w:eastAsia="Times New Roman" w:cs="Times New Roman"/>
          <w:shd w:val="clear" w:color="auto" w:fill="FFFFFF"/>
        </w:rPr>
      </w:pPr>
    </w:p>
    <w:p w14:paraId="4EB0BB7A" w14:textId="77777777" w:rsidR="001563AA" w:rsidRDefault="001563AA" w:rsidP="005F4936">
      <w:pPr>
        <w:spacing w:line="360" w:lineRule="auto"/>
        <w:ind w:left="360"/>
        <w:rPr>
          <w:rFonts w:eastAsia="Times New Roman" w:cs="Times New Roman"/>
          <w:shd w:val="clear" w:color="auto" w:fill="FFFFFF"/>
        </w:rPr>
      </w:pPr>
    </w:p>
    <w:p w14:paraId="6D151773" w14:textId="77777777" w:rsidR="001563AA" w:rsidRDefault="001563AA" w:rsidP="005F4936">
      <w:pPr>
        <w:spacing w:line="360" w:lineRule="auto"/>
        <w:ind w:left="360"/>
        <w:rPr>
          <w:rFonts w:eastAsia="Times New Roman" w:cs="Times New Roman"/>
          <w:shd w:val="clear" w:color="auto" w:fill="FFFFFF"/>
        </w:rPr>
      </w:pPr>
    </w:p>
    <w:p w14:paraId="5D3198B4" w14:textId="77777777" w:rsidR="001563AA" w:rsidRDefault="001563AA" w:rsidP="005F4936">
      <w:pPr>
        <w:spacing w:line="360" w:lineRule="auto"/>
        <w:ind w:left="360"/>
        <w:rPr>
          <w:rFonts w:eastAsia="Times New Roman" w:cs="Times New Roman"/>
          <w:shd w:val="clear" w:color="auto" w:fill="FFFFFF"/>
        </w:rPr>
      </w:pPr>
    </w:p>
    <w:p w14:paraId="6A3FE170" w14:textId="77777777" w:rsidR="00AF6ED9" w:rsidRDefault="00AF6ED9" w:rsidP="005F4936">
      <w:pPr>
        <w:spacing w:line="360" w:lineRule="auto"/>
        <w:rPr>
          <w:rFonts w:eastAsia="Times New Roman" w:cs="Times New Roman"/>
          <w:shd w:val="clear" w:color="auto" w:fill="FFFFFF"/>
        </w:rPr>
      </w:pPr>
    </w:p>
    <w:p w14:paraId="561F9245" w14:textId="77777777" w:rsidR="005F4936" w:rsidRDefault="005F4936" w:rsidP="005F4936">
      <w:pPr>
        <w:spacing w:line="360" w:lineRule="auto"/>
        <w:rPr>
          <w:rFonts w:eastAsia="Times New Roman" w:cs="Times New Roman"/>
          <w:shd w:val="clear" w:color="auto" w:fill="FFFFFF"/>
        </w:rPr>
      </w:pPr>
    </w:p>
    <w:p w14:paraId="2FB86E97" w14:textId="77777777" w:rsidR="00AF6ED9" w:rsidRDefault="00AF6ED9" w:rsidP="00714D08">
      <w:pPr>
        <w:spacing w:line="360" w:lineRule="auto"/>
        <w:ind w:left="360"/>
        <w:jc w:val="center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Page 71</w:t>
      </w:r>
    </w:p>
    <w:p w14:paraId="6A205CE4" w14:textId="77777777" w:rsidR="00AF6ED9" w:rsidRPr="005F4936" w:rsidRDefault="00AF6ED9" w:rsidP="005F4936">
      <w:pPr>
        <w:spacing w:line="360" w:lineRule="auto"/>
        <w:ind w:left="360"/>
        <w:jc w:val="both"/>
        <w:rPr>
          <w:u w:val="single"/>
        </w:rPr>
      </w:pPr>
      <w:r w:rsidRPr="005F4936">
        <w:rPr>
          <w:u w:val="single"/>
        </w:rPr>
        <w:lastRenderedPageBreak/>
        <w:t>Vol. 134 Part 53 Kor</w:t>
      </w:r>
      <w:r w:rsidRPr="005F4936">
        <w:rPr>
          <w:u w:val="single"/>
        </w:rPr>
        <w:tab/>
      </w:r>
      <w:r w:rsidRPr="005F4936">
        <w:rPr>
          <w:u w:val="single"/>
        </w:rPr>
        <w:tab/>
      </w:r>
      <w:r w:rsidRPr="005F4936">
        <w:rPr>
          <w:u w:val="single"/>
        </w:rPr>
        <w:tab/>
        <w:t xml:space="preserve">   Royal Thai Government Gazette</w:t>
      </w:r>
      <w:r w:rsidRPr="005F4936">
        <w:rPr>
          <w:u w:val="single"/>
        </w:rPr>
        <w:tab/>
      </w:r>
      <w:r w:rsidRPr="005F4936">
        <w:rPr>
          <w:u w:val="single"/>
        </w:rPr>
        <w:tab/>
      </w:r>
      <w:r w:rsidRPr="005F4936">
        <w:rPr>
          <w:u w:val="single"/>
        </w:rPr>
        <w:tab/>
      </w:r>
      <w:r w:rsidRPr="005F4936">
        <w:rPr>
          <w:u w:val="single"/>
        </w:rPr>
        <w:tab/>
        <w:t>17 May 2017</w:t>
      </w:r>
    </w:p>
    <w:p w14:paraId="769889FD" w14:textId="77777777" w:rsidR="00913F28" w:rsidRDefault="00913F28" w:rsidP="005F4936">
      <w:pPr>
        <w:spacing w:line="360" w:lineRule="auto"/>
        <w:ind w:left="360" w:firstLine="491"/>
      </w:pPr>
    </w:p>
    <w:p w14:paraId="54F2B614" w14:textId="34628645" w:rsidR="00913F28" w:rsidRDefault="00913F28" w:rsidP="005F4936">
      <w:pPr>
        <w:spacing w:line="360" w:lineRule="auto"/>
        <w:ind w:left="360" w:firstLine="774"/>
        <w:jc w:val="both"/>
      </w:pPr>
      <w:r>
        <w:t>Section 203. Any person who gives false information, statement, or answer, or refuses to respond to queries by Customs Officer</w:t>
      </w:r>
      <w:r w:rsidR="00BC5B3B">
        <w:t>s</w:t>
      </w:r>
      <w:r>
        <w:t xml:space="preserve"> as required by this Act shall be sentenced to </w:t>
      </w:r>
      <w:r w:rsidR="00606401">
        <w:t xml:space="preserve">imprisonment not exceeding </w:t>
      </w:r>
      <w:r w:rsidR="0028445A">
        <w:t>6 months</w:t>
      </w:r>
      <w:r w:rsidR="00606401">
        <w:t xml:space="preserve">, </w:t>
      </w:r>
      <w:r w:rsidR="005A510C">
        <w:t>or to pay a</w:t>
      </w:r>
      <w:r w:rsidR="00F82B22">
        <w:t xml:space="preserve"> fine</w:t>
      </w:r>
      <w:r w:rsidR="00606401">
        <w:t xml:space="preserve"> not exceeding 500,000 baht, </w:t>
      </w:r>
      <w:r>
        <w:t>or both.</w:t>
      </w:r>
    </w:p>
    <w:p w14:paraId="7E40112D" w14:textId="77777777" w:rsidR="00913F28" w:rsidRDefault="00913F28" w:rsidP="005F4936">
      <w:pPr>
        <w:spacing w:line="360" w:lineRule="auto"/>
        <w:ind w:left="360" w:firstLine="774"/>
        <w:jc w:val="both"/>
      </w:pPr>
    </w:p>
    <w:p w14:paraId="7B59722C" w14:textId="490AC016" w:rsidR="00913F28" w:rsidRPr="005F4936" w:rsidRDefault="00913F28" w:rsidP="005F4936">
      <w:pPr>
        <w:spacing w:line="360" w:lineRule="auto"/>
        <w:ind w:left="360" w:firstLine="774"/>
        <w:jc w:val="both"/>
      </w:pPr>
      <w:r>
        <w:t xml:space="preserve">Section 204. Any person </w:t>
      </w:r>
      <w:r w:rsidR="00424528">
        <w:t>who produces false</w:t>
      </w:r>
      <w:r>
        <w:t xml:space="preserve"> </w:t>
      </w:r>
      <w:r w:rsidR="00424528">
        <w:t>documents to be u</w:t>
      </w:r>
      <w:r w:rsidR="006448D3">
        <w:t xml:space="preserve">sed in compliance with this Act, </w:t>
      </w:r>
      <w:r w:rsidR="00424528">
        <w:t xml:space="preserve">or modifies documents issued by the government in order to comply with this Act, or forges seals, signatures, or any other </w:t>
      </w:r>
      <w:r w:rsidR="006448D3">
        <w:t xml:space="preserve">emblems used by Customs Officers in relation to this Act, shall be sentenced to </w:t>
      </w:r>
      <w:r w:rsidR="00F82B22">
        <w:t xml:space="preserve">imprisonment </w:t>
      </w:r>
      <w:r w:rsidR="00606401">
        <w:t xml:space="preserve">not exceeding </w:t>
      </w:r>
      <w:r w:rsidR="0028445A">
        <w:t>6</w:t>
      </w:r>
      <w:r w:rsidR="00606401">
        <w:t xml:space="preserve"> months, </w:t>
      </w:r>
      <w:r w:rsidR="00F82B22">
        <w:t xml:space="preserve">or </w:t>
      </w:r>
      <w:r w:rsidR="005A510C">
        <w:t xml:space="preserve">to pay </w:t>
      </w:r>
      <w:r w:rsidR="00F82B22">
        <w:t>a fine</w:t>
      </w:r>
      <w:r w:rsidR="006448D3">
        <w:t xml:space="preserve"> </w:t>
      </w:r>
      <w:r w:rsidR="00606401">
        <w:t xml:space="preserve">not exceeding 500,000 baht, or both. </w:t>
      </w:r>
    </w:p>
    <w:p w14:paraId="317DED82" w14:textId="77777777" w:rsidR="00AF6ED9" w:rsidRDefault="006448D3" w:rsidP="005F4936">
      <w:pPr>
        <w:spacing w:line="360" w:lineRule="auto"/>
        <w:ind w:left="426" w:firstLine="774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Any person who uses the documents, seals, signatures, or emblems that are falsely produced as specified in the first paragraph shall be subject to the same penalties. </w:t>
      </w:r>
    </w:p>
    <w:p w14:paraId="470D60E1" w14:textId="77777777" w:rsidR="006448D3" w:rsidRDefault="006448D3" w:rsidP="005F4936">
      <w:pPr>
        <w:spacing w:line="360" w:lineRule="auto"/>
        <w:ind w:left="426" w:firstLine="774"/>
        <w:jc w:val="both"/>
        <w:rPr>
          <w:rFonts w:eastAsia="Times New Roman" w:cs="Times New Roman"/>
          <w:shd w:val="clear" w:color="auto" w:fill="FFFFFF"/>
        </w:rPr>
      </w:pPr>
    </w:p>
    <w:p w14:paraId="674A6A9B" w14:textId="10B2A34A" w:rsidR="006448D3" w:rsidRDefault="006448D3" w:rsidP="005F4936">
      <w:pPr>
        <w:spacing w:line="360" w:lineRule="auto"/>
        <w:ind w:left="426" w:firstLine="774"/>
        <w:jc w:val="both"/>
      </w:pPr>
      <w:r>
        <w:rPr>
          <w:rFonts w:eastAsia="Times New Roman" w:cs="Times New Roman"/>
          <w:shd w:val="clear" w:color="auto" w:fill="FFFFFF"/>
        </w:rPr>
        <w:t xml:space="preserve">Section 205. Any exporter who submits </w:t>
      </w:r>
      <w:r w:rsidR="00BC5B3B">
        <w:rPr>
          <w:rFonts w:eastAsia="Times New Roman" w:cs="Times New Roman"/>
          <w:shd w:val="clear" w:color="auto" w:fill="FFFFFF"/>
          <w:lang w:val="en-US"/>
        </w:rPr>
        <w:t>E</w:t>
      </w:r>
      <w:r>
        <w:rPr>
          <w:rFonts w:eastAsia="Times New Roman" w:cs="Times New Roman"/>
          <w:shd w:val="clear" w:color="auto" w:fill="FFFFFF"/>
          <w:lang w:val="en-US"/>
        </w:rPr>
        <w:t xml:space="preserve">xport </w:t>
      </w:r>
      <w:r w:rsidR="00BC5B3B">
        <w:rPr>
          <w:rFonts w:eastAsia="Times New Roman" w:cs="Times New Roman"/>
          <w:shd w:val="clear" w:color="auto" w:fill="FFFFFF"/>
          <w:lang w:val="en-US"/>
        </w:rPr>
        <w:t>D</w:t>
      </w:r>
      <w:r>
        <w:rPr>
          <w:rFonts w:eastAsia="Times New Roman" w:cs="Times New Roman"/>
          <w:shd w:val="clear" w:color="auto" w:fill="FFFFFF"/>
          <w:lang w:val="en-US"/>
        </w:rPr>
        <w:t>eclaration</w:t>
      </w:r>
      <w:r w:rsidR="00BC5B3B">
        <w:rPr>
          <w:rFonts w:eastAsia="Times New Roman" w:cs="Times New Roman"/>
          <w:shd w:val="clear" w:color="auto" w:fill="FFFFFF"/>
          <w:lang w:val="en-US"/>
        </w:rPr>
        <w:t xml:space="preserve"> F</w:t>
      </w:r>
      <w:r>
        <w:rPr>
          <w:rFonts w:eastAsia="Times New Roman" w:cs="Times New Roman"/>
          <w:shd w:val="clear" w:color="auto" w:fill="FFFFFF"/>
          <w:lang w:val="en-US"/>
        </w:rPr>
        <w:t>orm</w:t>
      </w:r>
      <w:r w:rsidR="00BC5B3B">
        <w:rPr>
          <w:rFonts w:eastAsia="Times New Roman" w:cs="Times New Roman"/>
          <w:shd w:val="clear" w:color="auto" w:fill="FFFFFF"/>
          <w:lang w:val="en-US"/>
        </w:rPr>
        <w:t xml:space="preserve"> </w:t>
      </w:r>
      <w:r w:rsidR="00F82B22">
        <w:rPr>
          <w:rFonts w:eastAsia="Times New Roman" w:cs="Times New Roman"/>
          <w:shd w:val="clear" w:color="auto" w:fill="FFFFFF"/>
          <w:lang w:val="en-US"/>
        </w:rPr>
        <w:t xml:space="preserve">requesting for a duty refund that </w:t>
      </w:r>
      <w:r w:rsidR="00BC5B3B">
        <w:rPr>
          <w:rFonts w:eastAsia="Times New Roman" w:cs="Times New Roman"/>
          <w:shd w:val="clear" w:color="auto" w:fill="FFFFFF"/>
          <w:lang w:val="en-US"/>
        </w:rPr>
        <w:t>displays incorrect information about the go</w:t>
      </w:r>
      <w:r w:rsidR="00F82B22">
        <w:rPr>
          <w:rFonts w:eastAsia="Times New Roman" w:cs="Times New Roman"/>
          <w:shd w:val="clear" w:color="auto" w:fill="FFFFFF"/>
          <w:lang w:val="en-US"/>
        </w:rPr>
        <w:t>ods, and Custom Officers find</w:t>
      </w:r>
      <w:r w:rsidR="00BC5B3B">
        <w:rPr>
          <w:rFonts w:eastAsia="Times New Roman" w:cs="Times New Roman"/>
          <w:shd w:val="clear" w:color="auto" w:fill="FFFFFF"/>
          <w:lang w:val="en-US"/>
        </w:rPr>
        <w:t xml:space="preserve"> that the goods do not match or are in lesser amount than what is declared, or that no goods have been exported as declared, shall </w:t>
      </w:r>
      <w:r w:rsidR="00F82B22">
        <w:rPr>
          <w:rFonts w:eastAsia="Times New Roman" w:cs="Times New Roman"/>
          <w:shd w:val="clear" w:color="auto" w:fill="FFFFFF"/>
          <w:lang w:val="en-US"/>
        </w:rPr>
        <w:t xml:space="preserve">be sentenced </w:t>
      </w:r>
      <w:r w:rsidR="00606401">
        <w:rPr>
          <w:rFonts w:eastAsia="Times New Roman" w:cs="Times New Roman"/>
          <w:shd w:val="clear" w:color="auto" w:fill="FFFFFF"/>
          <w:lang w:val="en-US"/>
        </w:rPr>
        <w:t xml:space="preserve">to imprisonment not exceeding </w:t>
      </w:r>
      <w:r w:rsidR="0028445A">
        <w:rPr>
          <w:rFonts w:eastAsia="Times New Roman" w:cs="Times New Roman"/>
          <w:shd w:val="clear" w:color="auto" w:fill="FFFFFF"/>
          <w:lang w:val="en-US"/>
        </w:rPr>
        <w:t>6</w:t>
      </w:r>
      <w:r w:rsidR="00606401">
        <w:rPr>
          <w:rFonts w:eastAsia="Times New Roman" w:cs="Times New Roman"/>
          <w:shd w:val="clear" w:color="auto" w:fill="FFFFFF"/>
          <w:lang w:val="en-US"/>
        </w:rPr>
        <w:t xml:space="preserve"> months,</w:t>
      </w:r>
      <w:r w:rsidR="00F82B22">
        <w:t xml:space="preserve"> or </w:t>
      </w:r>
      <w:r w:rsidR="005A510C">
        <w:t xml:space="preserve">to pay </w:t>
      </w:r>
      <w:r w:rsidR="00192D37">
        <w:t xml:space="preserve">a fine not exceeding </w:t>
      </w:r>
      <w:r w:rsidR="00F82B22">
        <w:t xml:space="preserve">500,000 baht, or a fine </w:t>
      </w:r>
      <w:r w:rsidR="001563AA">
        <w:t>4</w:t>
      </w:r>
      <w:r w:rsidR="00F82B22">
        <w:t xml:space="preserve"> </w:t>
      </w:r>
      <w:r w:rsidR="00606401">
        <w:t>times</w:t>
      </w:r>
      <w:r w:rsidR="00F82B22">
        <w:t xml:space="preserve"> the </w:t>
      </w:r>
      <w:r w:rsidR="00606401">
        <w:t xml:space="preserve">amount of the </w:t>
      </w:r>
      <w:r w:rsidR="00F82B22">
        <w:t xml:space="preserve">duty </w:t>
      </w:r>
      <w:r w:rsidR="00606401">
        <w:t xml:space="preserve">shortfall, </w:t>
      </w:r>
      <w:r w:rsidR="007E0B3A">
        <w:t>whichev</w:t>
      </w:r>
      <w:r w:rsidR="00F82B22">
        <w:t>er</w:t>
      </w:r>
      <w:r w:rsidR="007E0B3A">
        <w:t xml:space="preserve"> is the higher</w:t>
      </w:r>
      <w:r w:rsidR="00F82B22">
        <w:t>, or both imprisonment and fine.</w:t>
      </w:r>
    </w:p>
    <w:p w14:paraId="2CE8B877" w14:textId="77777777" w:rsidR="00606401" w:rsidRDefault="00606401" w:rsidP="005F4936">
      <w:pPr>
        <w:spacing w:line="360" w:lineRule="auto"/>
        <w:ind w:left="426" w:firstLine="774"/>
        <w:jc w:val="both"/>
      </w:pPr>
    </w:p>
    <w:p w14:paraId="76F9863E" w14:textId="07C7C2E1" w:rsidR="001563AA" w:rsidRDefault="0028445A" w:rsidP="005F4936">
      <w:pPr>
        <w:spacing w:line="360" w:lineRule="auto"/>
        <w:ind w:left="426" w:firstLine="774"/>
        <w:jc w:val="both"/>
      </w:pPr>
      <w:r>
        <w:t xml:space="preserve">Section 206. Any importer who requests </w:t>
      </w:r>
      <w:r w:rsidR="00606401">
        <w:t>for a duty refund as per Section 28 or Section 29</w:t>
      </w:r>
      <w:r>
        <w:t xml:space="preserve"> </w:t>
      </w:r>
      <w:r>
        <w:rPr>
          <w:lang w:val="en-US"/>
        </w:rPr>
        <w:t>falsely, fraudulently, deceptively, or in any other similar way, to claim more duty refund than the actual entitled amount, shall be sentenced to imprisonment not exceeding five years, or a fine not exceeding 500,000 baht</w:t>
      </w:r>
      <w:r w:rsidR="001563AA">
        <w:rPr>
          <w:lang w:val="en-US"/>
        </w:rPr>
        <w:t xml:space="preserve">, </w:t>
      </w:r>
      <w:r w:rsidR="001563AA">
        <w:t>or a fine 4 times the amount of t</w:t>
      </w:r>
      <w:r w:rsidR="007E0B3A">
        <w:t xml:space="preserve">he duty shortfall, </w:t>
      </w:r>
      <w:r w:rsidR="001563AA">
        <w:t xml:space="preserve">whichever </w:t>
      </w:r>
      <w:r w:rsidR="007E0B3A">
        <w:t>is the</w:t>
      </w:r>
      <w:r w:rsidR="001563AA">
        <w:t xml:space="preserve"> higher, or both imprisonment and fine.</w:t>
      </w:r>
    </w:p>
    <w:p w14:paraId="49D82A3B" w14:textId="77777777" w:rsidR="00F4692E" w:rsidRDefault="00F4692E" w:rsidP="005F4936">
      <w:pPr>
        <w:spacing w:line="360" w:lineRule="auto"/>
        <w:ind w:left="426" w:firstLine="774"/>
        <w:jc w:val="both"/>
      </w:pPr>
    </w:p>
    <w:p w14:paraId="04D8F467" w14:textId="4123DA13" w:rsidR="00F4692E" w:rsidRDefault="00F4692E" w:rsidP="005F4936">
      <w:pPr>
        <w:spacing w:line="360" w:lineRule="auto"/>
        <w:ind w:left="426" w:firstLine="774"/>
        <w:jc w:val="both"/>
        <w:rPr>
          <w:lang w:val="en-US"/>
        </w:rPr>
      </w:pPr>
      <w:r>
        <w:t xml:space="preserve">Section 207. Any person who violates or </w:t>
      </w:r>
      <w:r w:rsidR="007E0B3A">
        <w:t>fails to</w:t>
      </w:r>
      <w:r>
        <w:t xml:space="preserve"> </w:t>
      </w:r>
      <w:r w:rsidR="007F0A6E">
        <w:t xml:space="preserve">comply with </w:t>
      </w:r>
      <w:r w:rsidR="00192D37">
        <w:t xml:space="preserve">the </w:t>
      </w:r>
      <w:r w:rsidR="007F0A6E">
        <w:t xml:space="preserve">hazardous goods storage or </w:t>
      </w:r>
      <w:r w:rsidR="007F0A6E">
        <w:rPr>
          <w:lang w:val="en-US"/>
        </w:rPr>
        <w:t xml:space="preserve">handling </w:t>
      </w:r>
      <w:r w:rsidR="00192D37">
        <w:rPr>
          <w:lang w:val="en-US"/>
        </w:rPr>
        <w:t xml:space="preserve">principles </w:t>
      </w:r>
      <w:r w:rsidR="007F0A6E">
        <w:rPr>
          <w:lang w:val="en-US"/>
        </w:rPr>
        <w:t xml:space="preserve">as specified in the Department’s </w:t>
      </w:r>
      <w:r w:rsidR="00192D37">
        <w:rPr>
          <w:lang w:val="en-US"/>
        </w:rPr>
        <w:t>regulations shall be penalized with a fine not exceeding 100,000 baht.</w:t>
      </w:r>
    </w:p>
    <w:p w14:paraId="61AAADFA" w14:textId="77777777" w:rsidR="00192D37" w:rsidRDefault="00192D37" w:rsidP="005F4936">
      <w:pPr>
        <w:spacing w:line="360" w:lineRule="auto"/>
        <w:ind w:left="426" w:firstLine="774"/>
        <w:jc w:val="both"/>
        <w:rPr>
          <w:lang w:val="en-US"/>
        </w:rPr>
      </w:pPr>
    </w:p>
    <w:p w14:paraId="1B680D23" w14:textId="06334C47" w:rsidR="00192D37" w:rsidRDefault="00192D37" w:rsidP="005F4936">
      <w:pPr>
        <w:spacing w:line="360" w:lineRule="auto"/>
        <w:ind w:left="426" w:firstLine="774"/>
        <w:jc w:val="both"/>
        <w:rPr>
          <w:lang w:val="en-US"/>
        </w:rPr>
      </w:pPr>
      <w:r>
        <w:rPr>
          <w:lang w:val="en-US"/>
        </w:rPr>
        <w:t xml:space="preserve">Section 208. Any importer or exporter who </w:t>
      </w:r>
      <w:r w:rsidR="007E0B3A">
        <w:rPr>
          <w:lang w:val="en-US"/>
        </w:rPr>
        <w:t>fails to</w:t>
      </w:r>
      <w:r w:rsidR="00D70B3D">
        <w:rPr>
          <w:lang w:val="en-US"/>
        </w:rPr>
        <w:t xml:space="preserve"> comply with Section 51 </w:t>
      </w:r>
      <w:r>
        <w:rPr>
          <w:lang w:val="en-US"/>
        </w:rPr>
        <w:t>shall be penalized with a fine not exceeding 50,000 baht.</w:t>
      </w:r>
    </w:p>
    <w:p w14:paraId="274F395F" w14:textId="77777777" w:rsidR="00D70B3D" w:rsidRDefault="00D70B3D" w:rsidP="005F4936">
      <w:pPr>
        <w:spacing w:line="360" w:lineRule="auto"/>
        <w:ind w:left="426" w:firstLine="774"/>
        <w:jc w:val="both"/>
        <w:rPr>
          <w:lang w:val="en-US"/>
        </w:rPr>
      </w:pPr>
    </w:p>
    <w:p w14:paraId="2558AC68" w14:textId="5C683E05" w:rsidR="00D70B3D" w:rsidRDefault="00D70B3D" w:rsidP="005F4936">
      <w:pPr>
        <w:spacing w:line="360" w:lineRule="auto"/>
        <w:ind w:left="426" w:firstLine="774"/>
        <w:jc w:val="both"/>
        <w:rPr>
          <w:lang w:val="en-US"/>
        </w:rPr>
      </w:pPr>
      <w:r>
        <w:rPr>
          <w:lang w:val="en-US"/>
        </w:rPr>
        <w:t xml:space="preserve">Section 209. Any vehicle controller who violates or </w:t>
      </w:r>
      <w:r w:rsidR="007E0B3A">
        <w:rPr>
          <w:lang w:val="en-US"/>
        </w:rPr>
        <w:t>fails to</w:t>
      </w:r>
      <w:r>
        <w:rPr>
          <w:lang w:val="en-US"/>
        </w:rPr>
        <w:t xml:space="preserve"> comply with Section 56 shall be penalized with a fine not exceeding 50,000 baht.</w:t>
      </w:r>
    </w:p>
    <w:p w14:paraId="2323D03C" w14:textId="77777777" w:rsidR="00192D37" w:rsidRDefault="00192D37" w:rsidP="005F4936">
      <w:pPr>
        <w:spacing w:line="360" w:lineRule="auto"/>
        <w:ind w:left="426" w:firstLine="774"/>
        <w:jc w:val="both"/>
        <w:rPr>
          <w:lang w:val="en-US"/>
        </w:rPr>
      </w:pPr>
    </w:p>
    <w:p w14:paraId="6BE136FF" w14:textId="7D2811B2" w:rsidR="00192D37" w:rsidRDefault="00192D37" w:rsidP="005F4936">
      <w:pPr>
        <w:spacing w:line="360" w:lineRule="auto"/>
        <w:ind w:left="426" w:firstLine="774"/>
        <w:jc w:val="both"/>
        <w:rPr>
          <w:lang w:val="en-US"/>
        </w:rPr>
      </w:pPr>
      <w:r>
        <w:rPr>
          <w:lang w:val="en-US"/>
        </w:rPr>
        <w:t>Section 210. Any person who handles goods conveyed into or out o</w:t>
      </w:r>
      <w:r w:rsidR="00D70B3D">
        <w:rPr>
          <w:lang w:val="en-US"/>
        </w:rPr>
        <w:t>f the kingdom outside designated areas specified in Section 58 without permission from the Director-General shall be sentenced to imprisonment not exceeding two years, or a fine not exceeding 100,000 baht, or a fine 3 times of the value of the goods, whichever is</w:t>
      </w:r>
      <w:r w:rsidR="007E0B3A">
        <w:rPr>
          <w:lang w:val="en-US"/>
        </w:rPr>
        <w:t xml:space="preserve"> the</w:t>
      </w:r>
      <w:r w:rsidR="00D70B3D">
        <w:rPr>
          <w:lang w:val="en-US"/>
        </w:rPr>
        <w:t xml:space="preserve"> higher, or both imprisonment and fine, and the goods shall be confiscated. </w:t>
      </w:r>
    </w:p>
    <w:p w14:paraId="158BF627" w14:textId="745EAC9A" w:rsidR="007E0B3A" w:rsidRDefault="005F4936" w:rsidP="005F4936">
      <w:pPr>
        <w:spacing w:line="360" w:lineRule="auto"/>
        <w:ind w:left="426" w:firstLine="774"/>
        <w:jc w:val="bot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108B5A" wp14:editId="6DAE35E4">
                <wp:simplePos x="0" y="0"/>
                <wp:positionH relativeFrom="column">
                  <wp:posOffset>114300</wp:posOffset>
                </wp:positionH>
                <wp:positionV relativeFrom="paragraph">
                  <wp:posOffset>133985</wp:posOffset>
                </wp:positionV>
                <wp:extent cx="6286500" cy="800100"/>
                <wp:effectExtent l="0" t="0" r="38100" b="381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4F921" w14:textId="77777777" w:rsidR="005F4936" w:rsidRDefault="005F49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08B5A" id="Text Box 3" o:spid="_x0000_s1028" type="#_x0000_t202" style="position:absolute;left:0;text-align:left;margin-left:9pt;margin-top:10.55pt;width:495pt;height:63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l8vwIAANMFAAAOAAAAZHJzL2Uyb0RvYy54bWysVN1v2jAQf5+0/8HyO02gQGnUUKVUTJOq&#10;tlo79dk4NkRzfJ5tIGza/76zk1DU7aXTeAjn+77ffVxdN7UiO2FdBTqnw7OUEqE5lJVe5/Tr83Iw&#10;o8R5pkumQIucHoSj1/OPH672JhMj2IAqhSXoRLtsb3K68d5kSeL4RtTMnYERGoUSbM08Pu06KS3b&#10;o/daJaM0nSZ7sKWxwIVzyL1thXQe/UspuH+Q0glPVE4xNx+/Nn5X4ZvMr1i2tsxsKt6lwf4hi5pV&#10;GoMeXd0yz8jWVn+4qituwYH0ZxzqBKSsuIg1YDXD9E01TxtmRKwFwXHmCJP7f275/e7RkqrM6Tkl&#10;mtXYomfReHIDDTkP6OyNy1DpyaCab5CNXe75Dpmh6EbaOvxjOQTliPPhiG1wxpE5Hc2mkxRFHGWz&#10;FIuN4Cev1sY6/0lATQKRU4u9i5Cy3Z3zmAmq9iohmIZlpVTsn9KB4UBVZeDFh12vFsqSHQuNj7+Q&#10;Nfo4UcNXayripLRhWIYpIxm8hORjF38uJhej4mJyOZgWk+FgPExng6JIR4PbZZEW6Xi5uBzf/Ooi&#10;9PZJwK7FKFL+oETwqvQXIRHzCFVMNky7OKbLOBfaR5RjhqgdtCSW9h7DTj/WEet7j3GLSB8ZtD8a&#10;15UGGxsTl/Q17fJbn7Js9RHuk7oD6ZtVE4dt1I/QCsoDTpaFdjOd4csK23/HnH9kFlcRJwbPi3/A&#10;j1Swzyl0FCUbsD/+xg/6uCEopWSPq51T933LrKBEfda4O5fD8TjcgvgYY2PxYU8lq1OJ3tYLwCEa&#10;4iEzPJJB36uelBbqF7xCRYiKIqY5xs6p78mFbw8OXjEuiiIq4fYb5u/0k+HBdWhSGO7n5oVZ022A&#10;x0G6h/4IsOzNIrS6wVJDsfUgq7glAecW1Q5/vBxx8LsrF07T6Ttqvd7i+W8AAAD//wMAUEsDBBQA&#10;BgAIAAAAIQDMZKDA2wAAAAoBAAAPAAAAZHJzL2Rvd25yZXYueG1sTE/LTsMwELwj8Q/WInGjdlJE&#10;2hCnQhTuEAq9OvE2ifAjit028PVsTuW2s7M7j2IzWcNOOIbeOwnJQgBD13jdu1bC7uP1bgUsROW0&#10;Mt6hhB8MsCmvrwqVa39273iqYstIxIVcSehiHHLOQ9OhVWHhB3TEHfxoVSQ4tlyP6kzi1vBUiAdu&#10;Ve/IoVMDPnfYfFdHSzHS/W65faswy1S93L78fq4PX0bK25vp6RFYxClejmGOTz9QUqbaH50OzBBe&#10;UZUoIU0SYDMvxLypabrPEuBlwf9XKP8AAAD//wMAUEsBAi0AFAAGAAgAAAAhALaDOJL+AAAA4QEA&#10;ABMAAAAAAAAAAAAAAAAAAAAAAFtDb250ZW50X1R5cGVzXS54bWxQSwECLQAUAAYACAAAACEAOP0h&#10;/9YAAACUAQAACwAAAAAAAAAAAAAAAAAvAQAAX3JlbHMvLnJlbHNQSwECLQAUAAYACAAAACEAskWp&#10;fL8CAADTBQAADgAAAAAAAAAAAAAAAAAuAgAAZHJzL2Uyb0RvYy54bWxQSwECLQAUAAYACAAAACEA&#10;zGSgwNsAAAAKAQAADwAAAAAAAAAAAAAAAAAZBQAAZHJzL2Rvd25yZXYueG1sUEsFBgAAAAAEAAQA&#10;8wAAACEGAAAAAA==&#10;" filled="f">
                <v:textbox>
                  <w:txbxContent>
                    <w:p w14:paraId="24A4F921" w14:textId="77777777" w:rsidR="005F4936" w:rsidRDefault="005F4936"/>
                  </w:txbxContent>
                </v:textbox>
              </v:shape>
            </w:pict>
          </mc:Fallback>
        </mc:AlternateContent>
      </w:r>
    </w:p>
    <w:p w14:paraId="5D9FF0A2" w14:textId="7FC4FB98" w:rsidR="00606401" w:rsidRPr="005F4936" w:rsidRDefault="007E0B3A" w:rsidP="005F4936">
      <w:pPr>
        <w:spacing w:line="360" w:lineRule="auto"/>
        <w:ind w:left="426" w:firstLine="774"/>
        <w:jc w:val="both"/>
        <w:rPr>
          <w:lang w:val="en-US"/>
        </w:rPr>
      </w:pPr>
      <w:r>
        <w:rPr>
          <w:lang w:val="en-US"/>
        </w:rPr>
        <w:t>Section 211. Any importer or exporter w</w:t>
      </w:r>
      <w:r w:rsidR="003D7EBE">
        <w:rPr>
          <w:lang w:val="en-US"/>
        </w:rPr>
        <w:t>ho fails to provide symbols or numbers on goods packages or containers, or fails to declare such symbols or numbers in documents relevant to the goods, shall be penalized with a</w:t>
      </w:r>
      <w:r w:rsidR="005F4936">
        <w:rPr>
          <w:lang w:val="en-US"/>
        </w:rPr>
        <w:t xml:space="preserve"> fine not exceeding 50,000 baht.</w:t>
      </w:r>
    </w:p>
    <w:sectPr w:rsidR="00606401" w:rsidRPr="005F4936" w:rsidSect="005F4936">
      <w:pgSz w:w="11900" w:h="16840"/>
      <w:pgMar w:top="851" w:right="84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2829F4"/>
    <w:multiLevelType w:val="hybridMultilevel"/>
    <w:tmpl w:val="1A40499E"/>
    <w:lvl w:ilvl="0" w:tplc="383A70E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B5"/>
    <w:rsid w:val="001563AA"/>
    <w:rsid w:val="00192D37"/>
    <w:rsid w:val="0028445A"/>
    <w:rsid w:val="003D7EBE"/>
    <w:rsid w:val="00424528"/>
    <w:rsid w:val="005A510C"/>
    <w:rsid w:val="005F4936"/>
    <w:rsid w:val="00606401"/>
    <w:rsid w:val="006448D3"/>
    <w:rsid w:val="006A7EB5"/>
    <w:rsid w:val="00714D08"/>
    <w:rsid w:val="007E0B3A"/>
    <w:rsid w:val="007F0A6E"/>
    <w:rsid w:val="00836EE5"/>
    <w:rsid w:val="00913F28"/>
    <w:rsid w:val="00AA48B6"/>
    <w:rsid w:val="00AF6ED9"/>
    <w:rsid w:val="00BC5B3B"/>
    <w:rsid w:val="00BE50C7"/>
    <w:rsid w:val="00D63DAA"/>
    <w:rsid w:val="00D70B3D"/>
    <w:rsid w:val="00F16541"/>
    <w:rsid w:val="00F4692E"/>
    <w:rsid w:val="00F8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09D9F2"/>
  <w14:defaultImageDpi w14:val="300"/>
  <w15:docId w15:val="{D504F701-A508-4F1B-B332-0F9D3181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Angsana New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Tanyarath Petchnumek</dc:creator>
  <cp:keywords/>
  <dc:description/>
  <cp:lastModifiedBy>Linda Lexo</cp:lastModifiedBy>
  <cp:revision>2</cp:revision>
  <dcterms:created xsi:type="dcterms:W3CDTF">2017-09-25T14:59:00Z</dcterms:created>
  <dcterms:modified xsi:type="dcterms:W3CDTF">2017-09-25T14:59:00Z</dcterms:modified>
</cp:coreProperties>
</file>