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A012A">
        <w:rPr>
          <w:rFonts w:ascii="Times New Roman" w:hAnsi="Times New Roman" w:cs="Times New Roman"/>
          <w:sz w:val="24"/>
          <w:szCs w:val="24"/>
        </w:rPr>
        <w:t xml:space="preserve">Number: 099 3530-007 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Issue Date: August 11, 1992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SUBJECT: Broker/Entry Compliance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1. PURPOSE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This Directive establishes national policies and operating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procedures for ensuring the compliance of the broker community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with Customs requirements.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2. AUTHORITY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Section 641 of the Tariff Act of 1930, as amended (19 U.S.C.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1641); Part 111, Customs Regulations (19 CFR 111).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3. BACKGROUND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The Customs Service obligation to collect and protect the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revenue and to enforce the Customs and related laws includes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responsibility for the regulation of Customs brokers.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Headquarters responsibility for administering broker licensing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and compliance programs rests with the Entry Compliance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Branch, Office of Trade Operations, 202-927-0380.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4. GOAL OF THE COMPLIANCE PROGRAM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The Customs Service acknowledges the importance of the broker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community in our commercial activities. Brokers provide a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vital service as intermediaries between the Government and the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importing and exporting community, and have played a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significant role in the success of our automation efforts and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other commercial initiatives.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Because of the brokers' integral role in the conduct of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Customs business, a high standard of broker performance is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critical to the efficiency of the Customs Service and the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accomplishment of the Customs mission.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Accordingly, the fundamental goal of the oversight of broker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performance by the Customs Service is to promote compliance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particularly through counseling and education -- and to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maintain a high standard of professionalism in the brokers,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conduct of Customs business.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5. DETERMINATION OF APPROPRIATE COMPLIANCE ACTION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lastRenderedPageBreak/>
        <w:t>A. NONEGREGIOUS VIOLATIONS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The Customs response to a broker violation depends upon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whether it is egregious (flagrant) or, like most broker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 xml:space="preserve">violations, </w:t>
      </w:r>
      <w:proofErr w:type="spellStart"/>
      <w:r w:rsidRPr="004A012A">
        <w:rPr>
          <w:rFonts w:ascii="Times New Roman" w:hAnsi="Times New Roman" w:cs="Times New Roman"/>
          <w:sz w:val="24"/>
          <w:szCs w:val="24"/>
        </w:rPr>
        <w:t>nonegregious</w:t>
      </w:r>
      <w:proofErr w:type="spellEnd"/>
      <w:r w:rsidRPr="004A012A">
        <w:rPr>
          <w:rFonts w:ascii="Times New Roman" w:hAnsi="Times New Roman" w:cs="Times New Roman"/>
          <w:sz w:val="24"/>
          <w:szCs w:val="24"/>
        </w:rPr>
        <w:t xml:space="preserve">. For </w:t>
      </w:r>
      <w:proofErr w:type="spellStart"/>
      <w:r w:rsidRPr="004A012A">
        <w:rPr>
          <w:rFonts w:ascii="Times New Roman" w:hAnsi="Times New Roman" w:cs="Times New Roman"/>
          <w:sz w:val="24"/>
          <w:szCs w:val="24"/>
        </w:rPr>
        <w:t>nonegregious</w:t>
      </w:r>
      <w:proofErr w:type="spellEnd"/>
      <w:r w:rsidRPr="004A012A">
        <w:rPr>
          <w:rFonts w:ascii="Times New Roman" w:hAnsi="Times New Roman" w:cs="Times New Roman"/>
          <w:sz w:val="24"/>
          <w:szCs w:val="24"/>
        </w:rPr>
        <w:t xml:space="preserve"> violations,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Customs will first attempt to work with the broker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through communication and education to improve the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broker's overall performance.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As a matter of policy, counseling and a warning letter or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letter of reprimand should be given to a broker who has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 xml:space="preserve">committed a </w:t>
      </w:r>
      <w:proofErr w:type="spellStart"/>
      <w:r w:rsidRPr="004A012A">
        <w:rPr>
          <w:rFonts w:ascii="Times New Roman" w:hAnsi="Times New Roman" w:cs="Times New Roman"/>
          <w:sz w:val="24"/>
          <w:szCs w:val="24"/>
        </w:rPr>
        <w:t>nonegregious</w:t>
      </w:r>
      <w:proofErr w:type="spellEnd"/>
      <w:r w:rsidRPr="004A012A">
        <w:rPr>
          <w:rFonts w:ascii="Times New Roman" w:hAnsi="Times New Roman" w:cs="Times New Roman"/>
          <w:sz w:val="24"/>
          <w:szCs w:val="24"/>
        </w:rPr>
        <w:t xml:space="preserve"> violation, and a penalty should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only be assessed after the nonpunitive approach fails to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produce satisfactory corrective action. of course,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brokers should be clearly informed, preferably in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writing, of any unacceptable performance and given a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reasonable opportunity to improve those deficiencies.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If a broker's performance remains unsatisfactory despite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counseling and warning letters, progressive punitive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action should then be taken. Except for egregious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violations, the sequence of Customs actions to compel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compliance by a broker should generally be: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 xml:space="preserve">o communication about a </w:t>
      </w:r>
      <w:proofErr w:type="gramStart"/>
      <w:r w:rsidRPr="004A012A">
        <w:rPr>
          <w:rFonts w:ascii="Times New Roman" w:hAnsi="Times New Roman" w:cs="Times New Roman"/>
          <w:sz w:val="24"/>
          <w:szCs w:val="24"/>
        </w:rPr>
        <w:t>particular deficiency</w:t>
      </w:r>
      <w:proofErr w:type="gramEnd"/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 xml:space="preserve">o a warning letter 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o a penalty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o a larger penalty and a warning about suspension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o suspension/revocation of the license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B. EGREGIOUS VIOLATIONS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An egregious violation is a flagrant act or omission that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shows gross irresponsibility beyond that of a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 xml:space="preserve">nonrepetitive clerical mistake or a good-faith oversight. 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Egregious violations include, for example, the continued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employment of a felon after Customs has denied the broker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permission for such employment, the continued filing of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entries by a broker after the broker is notified that his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or her permit has been revoked, and the intentional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misuse of clients' funds. Misuse of a client's funds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includes the failure to pass on refunds from Customs or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to pay to Customs monies given to a broker by a client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for that purpose.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An egregious violation requires the issuance of a Customs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penalty or, when appropriate, proceedings to suspend or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revoke the violating broker's license, even if that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broker has no previous Customs violations.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6. COMPLIANCE REVIEWS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Evidence of broker violations may come to light not only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 xml:space="preserve">during daily operations but also </w:t>
      </w:r>
      <w:proofErr w:type="gramStart"/>
      <w:r w:rsidRPr="004A012A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4A012A">
        <w:rPr>
          <w:rFonts w:ascii="Times New Roman" w:hAnsi="Times New Roman" w:cs="Times New Roman"/>
          <w:sz w:val="24"/>
          <w:szCs w:val="24"/>
        </w:rPr>
        <w:t xml:space="preserve"> broker visits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and audits, as well as from information supplied by other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members of the importing community. Regulatory Audit reports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are a very useful tool for identifying questionable or illegal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broker activities. Similarly, broker compliance reviews by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the district director's staff are also an important means of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monitoring broker performance. The report of any broker audit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or compliance review should reflect the overall performance of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the broker in question, and should not be issued as an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"exception report." The district director will determine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whether a penalty or other sanction against a broker is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warranted and what that should be.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Whenever possible and appropriate, the broker should be given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a courtesy notification at least 48 hours before Customs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personnel arrive at a broker's premises to conduct a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compliance review.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Since the broker is potentially subject to audit or compliance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review type activities by more than one Customs office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(Regulatory Audit, District Compliance Review and even the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office of Enforcement), the scheduling of these activities and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the sharing of the results of same will be coordinated through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the Assistant Regional Commissioner (Operations).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Redundant reviews and unnecessary inconvenience to the broker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should be avoided. Generally, there should be no Regulatory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Audit of a broker who has been reviewed for compliance by the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district within the prior 12-month period unless that review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uncovered significant problems or a Regulatory Audit is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requested by the district. The exception to this would be the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initiation of a national Regulatory Audit of a broker.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7. PENALTIES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A. PURPOSE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Broker penalties are useful alternatives to the more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extreme, cumbersome and time-consuming process of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suspension or revocation of broker licenses under 19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U.S.C. 1641.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B. PENALTY AMOUNTS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Penalties are issued under 19 U.S.C. 1641(d)(2)(A), and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may be as much as $30,000 per incident or pattern of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violation. Possible violations are delineated in Part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111 of the Customs Regulations and 19 U.S.C. 1641, while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detailed procedural information, including penalty and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mitigation guidelines, is contained in Appendix C to Part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171 of the Customs Regulations.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The determination of initial broker penalties is the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responsibility of the district director, who should base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the decision not only on the evidence at hand, but also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upon a knowledge of the unique operating environment of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the District and the previous record of the broker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involved.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C. LACK OF RESPONSIBLE SUPERVISION AND CONTROL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Many common broker violations are specifically cited in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the Customs Regulations. However, a significant category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for broker deficiencies is lack of responsible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supervision and control. Many violations relate to this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provision, which is stated in section 111.28 of the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Customs Regulations and the corresponding 19 U.S.C.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1641(b)(4). These citations are used to assign monetary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penalties for general negligence or incompetence in the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handling of Customs business by a broker.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Indications of lack of responsible supervision and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control range from continuous errors on the same type of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entry, failing to properly instruct employees about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Customs business, or knowingly permitting a bond to be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used in a district where a license and/or permit are not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held, to more serious offenses such as the failure to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produce documents material to specific Customs business,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comparatively high rates of entry rejections or late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filing liquidated damages cases, frequent failure to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identify quota merchandise, etc. Failure to respond to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Customs requests for information is indicative of the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failure to exercise responsible supervision and control.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D. PENALTY ISSUANCE PROCEDURES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Before issuing penalties to a broker, the District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 xml:space="preserve">Director will send the broker a </w:t>
      </w:r>
      <w:proofErr w:type="spellStart"/>
      <w:r w:rsidRPr="004A012A">
        <w:rPr>
          <w:rFonts w:ascii="Times New Roman" w:hAnsi="Times New Roman" w:cs="Times New Roman"/>
          <w:sz w:val="24"/>
          <w:szCs w:val="24"/>
        </w:rPr>
        <w:t>prepenalty</w:t>
      </w:r>
      <w:proofErr w:type="spellEnd"/>
      <w:r w:rsidRPr="004A012A">
        <w:rPr>
          <w:rFonts w:ascii="Times New Roman" w:hAnsi="Times New Roman" w:cs="Times New Roman"/>
          <w:sz w:val="24"/>
          <w:szCs w:val="24"/>
        </w:rPr>
        <w:t xml:space="preserve"> notice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outlining the proposed penalty action. If the penalty is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for more than $10,000, the approval of the Director,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International Trade Compliance Division, Office of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Regulations and Rulings must first be obtained. Such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proposed penalties should be transmitted through the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Entry Compliance Branch of the Office of Trade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Operations.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The broker will have 30 days to submit arguments and any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evidence to support remission or mitigation of the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proposed penalty. These submissions will be reviewed by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 xml:space="preserve">the district director or, if the </w:t>
      </w:r>
      <w:proofErr w:type="spellStart"/>
      <w:r w:rsidRPr="004A012A">
        <w:rPr>
          <w:rFonts w:ascii="Times New Roman" w:hAnsi="Times New Roman" w:cs="Times New Roman"/>
          <w:sz w:val="24"/>
          <w:szCs w:val="24"/>
        </w:rPr>
        <w:t>prepenalty</w:t>
      </w:r>
      <w:proofErr w:type="spellEnd"/>
      <w:r w:rsidRPr="004A012A">
        <w:rPr>
          <w:rFonts w:ascii="Times New Roman" w:hAnsi="Times New Roman" w:cs="Times New Roman"/>
          <w:sz w:val="24"/>
          <w:szCs w:val="24"/>
        </w:rPr>
        <w:t xml:space="preserve"> notice has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been approved by Headquarters, the Director,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International Trade Compliance Division, Office of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Regulations and Rulings, if the district director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believes the penalty amount should be reduced.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When the final decision concerning the proposed penalty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is made, the district director will notify the broker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whether the penalty has been cancelled, modified, or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issued as proposed.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After a penalty is issued, a broker has 30 days to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petition for relief by the district director or, if the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penalty had already been reviewed by Headquarters, by the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 xml:space="preserve">Director of the International Trade Compliance Division. 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Appendix C of Part 171 of the Customs Regulations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provides guidelines for mitigation. After the petition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is decided by Customs, the final amount of the penalty is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due and should be paid by the broker to the District's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Fines, Penalties and Forfeiture Office.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8. SUSPENSION/REVOCATION POLICY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The grounds for suspension or revocation of a license can also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be the basis for the assessment of monetary penalties. The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liability for or actual assessment of monetary penalties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should be sufficient in most cases to ensure broker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compliance. Accordingly, unless suspension or revocation is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mandated by 19 U.S.C. 1641d(1)(B)(iii), 19 CFR 111.53 (b)(3),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the district director should not initiate suspension or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revocation action unless the broker is accused of fraud or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extreme negligence, or fails to improve performance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significantly after Customs has imposed punitive actions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including monetary penalties.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The failure to exercise due diligence in the payment of monies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to Customs that have been paid to a broker by a client or the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failure to refund monies to clients that have been paid to a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broker by Customs warrants immediate penalty action. If the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sums involved are significant, the appropriate sanction would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be license suspension or revocation.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Penalties issued to brokers under 19 U.S.C. 1641 that remain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unpaid can be considered the basis of suspension or revocation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proceedings against the broker's license. As a matter of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policy, Customs will not institute such proceedings against a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broker who actively contests a monetary penalty by raising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legal or factual issues on a timely basis and in the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appropriate forum. However, the license of a broker who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simply refuses to pay without raising a substantive legal or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factual issue in a supplemental petition concerning a penalty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is subject to revocation or suspension.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9. HEADQUARTERS BROKER COMPLIANCE RESPONSIBILITIES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 xml:space="preserve">The district director must submit proposed broker </w:t>
      </w:r>
      <w:proofErr w:type="spellStart"/>
      <w:r w:rsidRPr="004A012A">
        <w:rPr>
          <w:rFonts w:ascii="Times New Roman" w:hAnsi="Times New Roman" w:cs="Times New Roman"/>
          <w:sz w:val="24"/>
          <w:szCs w:val="24"/>
        </w:rPr>
        <w:t>prepenalty</w:t>
      </w:r>
      <w:proofErr w:type="spellEnd"/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notices for penalties greater than $10,000 to Headquarters,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through the regional commissioner, for approval. Such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proposed penalties first go to the Entry Compliance Branch of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the Office of Trade Operations for review and transmittal,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with recommendations, to the Director of the International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Trade Compliance Division for final approval and notification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to the district director, by memo, of the approved amount of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the penalty. The district director retains the option of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requesting Headquarters approval for proposed penalties for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amounts less than $10,000, and is advised to seek concurrence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in cases where there are significant factual, legal or policy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issues.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10. ADDITIONAL DIRECTIVES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A separate directive will cover broker licensing and permit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requirements, operational requirements for brokers, and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suspensions and revocations of broker licenses and permits.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11. RESPONSIBILITIES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Customs field officers are responsible for following these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instructions. Regional Commissioners and district directors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are responsible for ensuring that their staffs adhere to these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instructions. Upon request, this directive may be provided to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the public by a district office.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12. SUPERSEDURES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None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Michael H. Lane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for Commissioner of Customs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Distribution: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G-25 All Managers/Supervisors</w:t>
      </w:r>
    </w:p>
    <w:p w:rsidR="004A012A" w:rsidRPr="004A012A" w:rsidRDefault="004A012A" w:rsidP="004A012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A012A">
        <w:rPr>
          <w:rFonts w:ascii="Times New Roman" w:hAnsi="Times New Roman" w:cs="Times New Roman"/>
          <w:sz w:val="24"/>
          <w:szCs w:val="24"/>
        </w:rPr>
        <w:t>_</w:t>
      </w:r>
    </w:p>
    <w:p w:rsidR="0012241D" w:rsidRDefault="0012241D"/>
    <w:sectPr w:rsidR="0012241D" w:rsidSect="00972B77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2A"/>
    <w:rsid w:val="00117F4F"/>
    <w:rsid w:val="0012241D"/>
    <w:rsid w:val="004A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F98A93-0AD1-41C1-BB48-37D1C21F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UTi Corp.</Company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Monarrez - DSV</dc:creator>
  <cp:lastModifiedBy>Linda Lexo</cp:lastModifiedBy>
  <cp:revision>2</cp:revision>
  <dcterms:created xsi:type="dcterms:W3CDTF">2017-09-25T14:45:00Z</dcterms:created>
  <dcterms:modified xsi:type="dcterms:W3CDTF">2017-09-25T14:45:00Z</dcterms:modified>
</cp:coreProperties>
</file>