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D78AC">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BD78AC">
            <w:r>
              <w:t>W.W. Grainger, Inc.</w:t>
            </w:r>
          </w:p>
        </w:tc>
      </w:tr>
      <w:tr w:rsidR="00B418E6" w:rsidTr="00534443">
        <w:tc>
          <w:tcPr>
            <w:tcW w:w="2448" w:type="dxa"/>
          </w:tcPr>
          <w:p w:rsidR="00B418E6" w:rsidRDefault="00B418E6">
            <w:r>
              <w:t>Job Title</w:t>
            </w:r>
          </w:p>
        </w:tc>
        <w:tc>
          <w:tcPr>
            <w:tcW w:w="6408" w:type="dxa"/>
          </w:tcPr>
          <w:p w:rsidR="00B418E6" w:rsidRDefault="00BD78AC">
            <w:r>
              <w:t>Distribution Center Export Manager</w:t>
            </w:r>
          </w:p>
        </w:tc>
      </w:tr>
      <w:tr w:rsidR="00B418E6" w:rsidTr="00534443">
        <w:tc>
          <w:tcPr>
            <w:tcW w:w="2448" w:type="dxa"/>
          </w:tcPr>
          <w:p w:rsidR="00B418E6" w:rsidRDefault="00B418E6">
            <w:r>
              <w:t>Location</w:t>
            </w:r>
          </w:p>
        </w:tc>
        <w:tc>
          <w:tcPr>
            <w:tcW w:w="6408" w:type="dxa"/>
          </w:tcPr>
          <w:p w:rsidR="00B418E6" w:rsidRDefault="00BD78AC">
            <w:r>
              <w:t>Greenville, SC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C76843">
            <w:r>
              <w:t>Negotiable</w:t>
            </w:r>
          </w:p>
        </w:tc>
      </w:tr>
      <w:tr w:rsidR="00B418E6" w:rsidTr="00534443">
        <w:tc>
          <w:tcPr>
            <w:tcW w:w="2448" w:type="dxa"/>
          </w:tcPr>
          <w:p w:rsidR="00B418E6" w:rsidRDefault="00B418E6">
            <w:r>
              <w:t>Relocation Assistance</w:t>
            </w:r>
          </w:p>
        </w:tc>
        <w:tc>
          <w:tcPr>
            <w:tcW w:w="6408" w:type="dxa"/>
          </w:tcPr>
          <w:p w:rsidR="00B418E6" w:rsidRDefault="00C76843">
            <w:r>
              <w:t>May provide partial assistance TBD</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BD78AC" w:rsidRPr="00FD51C9" w:rsidRDefault="00BD78AC" w:rsidP="00BD78AC">
      <w:pPr>
        <w:rPr>
          <w:rFonts w:ascii="Calibri" w:hAnsi="Calibri" w:cs="Calibri"/>
          <w:b/>
          <w:sz w:val="28"/>
          <w:szCs w:val="28"/>
        </w:rPr>
      </w:pPr>
      <w:smartTag w:uri="urn:schemas-microsoft-com:office:smarttags" w:element="place">
        <w:smartTag w:uri="urn:schemas-microsoft-com:office:smarttags" w:element="PlaceName">
          <w:r w:rsidRPr="00FD51C9">
            <w:rPr>
              <w:rFonts w:ascii="Calibri" w:hAnsi="Calibri" w:cs="Calibri"/>
              <w:b/>
              <w:sz w:val="28"/>
              <w:szCs w:val="28"/>
            </w:rPr>
            <w:t>Distribution</w:t>
          </w:r>
        </w:smartTag>
        <w:r w:rsidRPr="00FD51C9">
          <w:rPr>
            <w:rFonts w:ascii="Calibri" w:hAnsi="Calibri" w:cs="Calibri"/>
            <w:b/>
            <w:sz w:val="28"/>
            <w:szCs w:val="28"/>
          </w:rPr>
          <w:t xml:space="preserve"> </w:t>
        </w:r>
        <w:smartTag w:uri="urn:schemas-microsoft-com:office:smarttags" w:element="PlaceType">
          <w:r w:rsidRPr="00FD51C9">
            <w:rPr>
              <w:rFonts w:ascii="Calibri" w:hAnsi="Calibri" w:cs="Calibri"/>
              <w:b/>
              <w:sz w:val="28"/>
              <w:szCs w:val="28"/>
            </w:rPr>
            <w:t>Center</w:t>
          </w:r>
        </w:smartTag>
      </w:smartTag>
      <w:r w:rsidRPr="00FD51C9">
        <w:rPr>
          <w:rFonts w:ascii="Calibri" w:hAnsi="Calibri" w:cs="Calibri"/>
          <w:b/>
          <w:sz w:val="28"/>
          <w:szCs w:val="28"/>
        </w:rPr>
        <w:t xml:space="preserve"> Export Manager</w:t>
      </w:r>
    </w:p>
    <w:p w:rsidR="00BD78AC" w:rsidRDefault="00BD78AC" w:rsidP="00BD78AC">
      <w:pPr>
        <w:rPr>
          <w:rFonts w:ascii="Calibri" w:hAnsi="Calibri" w:cs="Calibri"/>
          <w:b/>
          <w:sz w:val="22"/>
          <w:szCs w:val="22"/>
        </w:rPr>
      </w:pPr>
    </w:p>
    <w:p w:rsidR="00BD78AC" w:rsidRPr="00FD51C9" w:rsidRDefault="00BD78AC" w:rsidP="00BD78AC">
      <w:pPr>
        <w:autoSpaceDE w:val="0"/>
        <w:autoSpaceDN w:val="0"/>
        <w:adjustRightInd w:val="0"/>
        <w:rPr>
          <w:rFonts w:ascii="Calibri" w:hAnsi="Calibri" w:cs="Arial"/>
          <w:sz w:val="22"/>
          <w:szCs w:val="22"/>
        </w:rPr>
      </w:pPr>
      <w:r w:rsidRPr="00FD51C9">
        <w:rPr>
          <w:rFonts w:ascii="Calibri" w:hAnsi="Calibri" w:cs="Arial"/>
          <w:sz w:val="22"/>
          <w:szCs w:val="22"/>
        </w:rPr>
        <w:t xml:space="preserve">Grainger is a global leading broad line supplier of facilities maintenance products serving businesses and institutions. Our </w:t>
      </w:r>
      <w:r>
        <w:rPr>
          <w:rFonts w:ascii="Calibri" w:hAnsi="Calibri" w:cs="Arial"/>
          <w:sz w:val="22"/>
          <w:szCs w:val="22"/>
        </w:rPr>
        <w:t>22,000</w:t>
      </w:r>
      <w:r w:rsidRPr="00FD51C9">
        <w:rPr>
          <w:rFonts w:ascii="Calibri" w:hAnsi="Calibri" w:cs="Arial"/>
          <w:sz w:val="22"/>
          <w:szCs w:val="22"/>
        </w:rPr>
        <w:t xml:space="preserve"> employees are driven to serve customers and the community in exceptional ways focusing on delivering the highest level of service. The Grainger team works closely with customers to better understand their challenges and provide cost-saving solutions. Grainger's employees serve customers more than 115,000 times every day through multiple channels. As part of a high-performing team, you’ll be able to develop your talents, and make a difference. Grainger is a Fortune 500 company and a perennial member of Fortune magazine's Most Admired Companies list.</w:t>
      </w:r>
    </w:p>
    <w:p w:rsidR="00BD78AC" w:rsidRDefault="00BD78AC" w:rsidP="00BD78AC">
      <w:pPr>
        <w:rPr>
          <w:rFonts w:ascii="Calibri" w:hAnsi="Calibri" w:cs="Calibri"/>
          <w:b/>
          <w:sz w:val="22"/>
          <w:szCs w:val="22"/>
        </w:rPr>
      </w:pPr>
    </w:p>
    <w:p w:rsidR="00BD78AC" w:rsidRPr="00B31E0B" w:rsidRDefault="00BD78AC" w:rsidP="00BD78AC">
      <w:pPr>
        <w:rPr>
          <w:rFonts w:ascii="Calibri" w:hAnsi="Calibri" w:cs="Calibri"/>
          <w:b/>
          <w:sz w:val="22"/>
          <w:szCs w:val="22"/>
        </w:rPr>
      </w:pPr>
      <w:r w:rsidRPr="00B31E0B">
        <w:rPr>
          <w:rFonts w:ascii="Calibri" w:hAnsi="Calibri" w:cs="Calibri"/>
          <w:b/>
          <w:sz w:val="22"/>
          <w:szCs w:val="22"/>
        </w:rPr>
        <w:t>Position Responsibilities</w:t>
      </w:r>
    </w:p>
    <w:p w:rsidR="00BD78AC" w:rsidRPr="00B31E0B" w:rsidRDefault="00BD78AC" w:rsidP="00BD78AC">
      <w:pPr>
        <w:rPr>
          <w:rFonts w:ascii="Calibri" w:hAnsi="Calibri" w:cs="Arial"/>
          <w:sz w:val="22"/>
          <w:szCs w:val="22"/>
        </w:rPr>
      </w:pPr>
      <w:r w:rsidRPr="00B31E0B">
        <w:rPr>
          <w:rFonts w:ascii="Calibri" w:hAnsi="Calibri" w:cs="Calibri"/>
          <w:sz w:val="22"/>
          <w:szCs w:val="22"/>
        </w:rPr>
        <w:t>The Distribution Center Export Manager develops and documents key distribution processes for growing export fulfillment business to ensure compliance and high service levels</w:t>
      </w:r>
      <w:r>
        <w:rPr>
          <w:rFonts w:ascii="Calibri" w:hAnsi="Calibri" w:cs="Calibri"/>
          <w:sz w:val="22"/>
          <w:szCs w:val="22"/>
        </w:rPr>
        <w:t xml:space="preserve"> across distribution network</w:t>
      </w:r>
      <w:r w:rsidRPr="00B31E0B">
        <w:rPr>
          <w:rFonts w:ascii="Calibri" w:hAnsi="Calibri" w:cs="Calibri"/>
          <w:sz w:val="22"/>
          <w:szCs w:val="22"/>
        </w:rPr>
        <w:t>.  The Export Manager drives quality control and cost measures, team training and leadership for export functional areas</w:t>
      </w:r>
      <w:r>
        <w:rPr>
          <w:rFonts w:ascii="Calibri" w:hAnsi="Calibri" w:cs="Calibri"/>
          <w:sz w:val="22"/>
          <w:szCs w:val="22"/>
        </w:rPr>
        <w:t xml:space="preserve"> and implementation of export capability in various distribution centers</w:t>
      </w:r>
      <w:r w:rsidRPr="00B31E0B">
        <w:rPr>
          <w:rFonts w:ascii="Calibri" w:hAnsi="Calibri" w:cs="Calibri"/>
          <w:sz w:val="22"/>
          <w:szCs w:val="22"/>
        </w:rPr>
        <w:t>.</w:t>
      </w:r>
      <w:r>
        <w:rPr>
          <w:rFonts w:ascii="Calibri" w:hAnsi="Calibri" w:cs="Calibri"/>
          <w:sz w:val="22"/>
          <w:szCs w:val="22"/>
        </w:rPr>
        <w:t xml:space="preserve"> </w:t>
      </w:r>
      <w:r w:rsidRPr="00B31E0B">
        <w:rPr>
          <w:rFonts w:ascii="Calibri" w:hAnsi="Calibri" w:cs="Arial"/>
          <w:sz w:val="22"/>
          <w:szCs w:val="22"/>
        </w:rPr>
        <w:t xml:space="preserve"> Additional responsibilities include but do not exclude other duties</w:t>
      </w:r>
      <w:r>
        <w:rPr>
          <w:rFonts w:ascii="Calibri" w:hAnsi="Calibri" w:cs="Arial"/>
          <w:sz w:val="22"/>
          <w:szCs w:val="22"/>
        </w:rPr>
        <w:t>/responsibilities</w:t>
      </w:r>
      <w:r w:rsidRPr="00B31E0B">
        <w:rPr>
          <w:rFonts w:ascii="Calibri" w:hAnsi="Calibri" w:cs="Arial"/>
          <w:sz w:val="22"/>
          <w:szCs w:val="22"/>
        </w:rPr>
        <w:t xml:space="preserve"> necessary for the position;</w:t>
      </w:r>
    </w:p>
    <w:p w:rsidR="00BD78AC" w:rsidRPr="00B31E0B" w:rsidRDefault="00BD78AC" w:rsidP="00BD78AC">
      <w:pPr>
        <w:rPr>
          <w:rFonts w:ascii="Calibri" w:hAnsi="Calibri" w:cs="Arial"/>
          <w:sz w:val="22"/>
          <w:szCs w:val="22"/>
        </w:rPr>
      </w:pPr>
    </w:p>
    <w:p w:rsidR="00BD78AC" w:rsidRPr="009C6DEC" w:rsidRDefault="00BD78AC" w:rsidP="00BD78AC">
      <w:pPr>
        <w:pStyle w:val="ListParagraph"/>
        <w:numPr>
          <w:ilvl w:val="0"/>
          <w:numId w:val="1"/>
        </w:numPr>
      </w:pPr>
      <w:r w:rsidRPr="009C6DEC">
        <w:t>Be the subject matter expert on export requirements for the DC network</w:t>
      </w:r>
      <w:r>
        <w:t>.</w:t>
      </w:r>
    </w:p>
    <w:p w:rsidR="00BD78AC" w:rsidRPr="009C6DEC" w:rsidRDefault="00BD78AC" w:rsidP="00BD78AC">
      <w:pPr>
        <w:pStyle w:val="ListParagraph"/>
        <w:numPr>
          <w:ilvl w:val="1"/>
          <w:numId w:val="1"/>
        </w:numPr>
      </w:pPr>
      <w:r w:rsidRPr="009C6DEC">
        <w:t>Help establish export programs at targeted DCs as necessary</w:t>
      </w:r>
      <w:r>
        <w:t>.</w:t>
      </w:r>
    </w:p>
    <w:p w:rsidR="00BD78AC" w:rsidRPr="009C6DEC" w:rsidRDefault="00BD78AC" w:rsidP="00BD78AC">
      <w:pPr>
        <w:pStyle w:val="ListParagraph"/>
        <w:numPr>
          <w:ilvl w:val="1"/>
          <w:numId w:val="1"/>
        </w:numPr>
      </w:pPr>
      <w:r w:rsidRPr="009C6DEC">
        <w:t>Provide on-going training on export requirements</w:t>
      </w:r>
      <w:r>
        <w:t>.</w:t>
      </w:r>
    </w:p>
    <w:p w:rsidR="00BD78AC" w:rsidRPr="009C6DEC" w:rsidRDefault="00BD78AC" w:rsidP="00BD78AC">
      <w:pPr>
        <w:pStyle w:val="ListParagraph"/>
        <w:numPr>
          <w:ilvl w:val="1"/>
          <w:numId w:val="1"/>
        </w:numPr>
      </w:pPr>
      <w:r w:rsidRPr="009C6DEC">
        <w:t xml:space="preserve">Act as liaison for export requirements with business partners in </w:t>
      </w:r>
      <w:r>
        <w:t>Enterprise Systems</w:t>
      </w:r>
      <w:r w:rsidRPr="009C6DEC">
        <w:t xml:space="preserve">, Export, Inventory and other </w:t>
      </w:r>
      <w:r>
        <w:t>business unit</w:t>
      </w:r>
      <w:r w:rsidRPr="009C6DEC">
        <w:t>s</w:t>
      </w:r>
      <w:r>
        <w:t>.</w:t>
      </w:r>
    </w:p>
    <w:p w:rsidR="00BD78AC" w:rsidRPr="009C6DEC" w:rsidRDefault="00BD78AC" w:rsidP="00BD78AC">
      <w:pPr>
        <w:pStyle w:val="ListParagraph"/>
        <w:numPr>
          <w:ilvl w:val="0"/>
          <w:numId w:val="1"/>
        </w:numPr>
      </w:pPr>
      <w:r w:rsidRPr="009C6DEC">
        <w:t xml:space="preserve">Establish audit </w:t>
      </w:r>
      <w:r>
        <w:t>program</w:t>
      </w:r>
      <w:r w:rsidRPr="009C6DEC">
        <w:t xml:space="preserve"> to insure processes are being followed</w:t>
      </w:r>
      <w:r>
        <w:t>.</w:t>
      </w:r>
      <w:r w:rsidRPr="009C6DEC">
        <w:t xml:space="preserve"> </w:t>
      </w:r>
    </w:p>
    <w:p w:rsidR="00BD78AC" w:rsidRPr="009C6DEC" w:rsidRDefault="00BD78AC" w:rsidP="00BD78AC">
      <w:pPr>
        <w:pStyle w:val="ListParagraph"/>
        <w:numPr>
          <w:ilvl w:val="0"/>
          <w:numId w:val="1"/>
        </w:numPr>
      </w:pPr>
      <w:r w:rsidRPr="009C6DEC">
        <w:t>Develop and execute annual export plan across the DC network</w:t>
      </w:r>
      <w:r>
        <w:t>.</w:t>
      </w:r>
    </w:p>
    <w:p w:rsidR="00BD78AC" w:rsidRPr="009C6DEC" w:rsidRDefault="00BD78AC" w:rsidP="00BD78AC">
      <w:pPr>
        <w:numPr>
          <w:ilvl w:val="0"/>
          <w:numId w:val="1"/>
        </w:numPr>
        <w:ind w:right="72"/>
        <w:rPr>
          <w:rFonts w:ascii="Calibri" w:hAnsi="Calibri" w:cs="Calibri"/>
          <w:sz w:val="22"/>
          <w:szCs w:val="22"/>
        </w:rPr>
      </w:pPr>
      <w:r w:rsidRPr="009C6DEC">
        <w:rPr>
          <w:rFonts w:ascii="Calibri" w:hAnsi="Calibri" w:cs="Calibri"/>
          <w:sz w:val="22"/>
          <w:szCs w:val="22"/>
        </w:rPr>
        <w:lastRenderedPageBreak/>
        <w:t>Ensure all international DC shipping processes comply with transportation, customs                                                                                   and country requirements.</w:t>
      </w:r>
    </w:p>
    <w:p w:rsidR="00BD78AC" w:rsidRPr="009C6DEC" w:rsidRDefault="00BD78AC" w:rsidP="00BD78AC">
      <w:pPr>
        <w:numPr>
          <w:ilvl w:val="0"/>
          <w:numId w:val="1"/>
        </w:numPr>
        <w:ind w:right="72"/>
        <w:rPr>
          <w:rFonts w:ascii="Calibri" w:hAnsi="Calibri" w:cs="Calibri"/>
          <w:sz w:val="22"/>
          <w:szCs w:val="22"/>
        </w:rPr>
      </w:pPr>
      <w:r w:rsidRPr="009C6DEC">
        <w:rPr>
          <w:rFonts w:ascii="Calibri" w:hAnsi="Calibri" w:cs="Calibri"/>
          <w:sz w:val="22"/>
          <w:szCs w:val="22"/>
        </w:rPr>
        <w:t>Develop control measures and documentation of processes to ensure compliance.</w:t>
      </w:r>
    </w:p>
    <w:p w:rsidR="00BD78AC" w:rsidRPr="009C6DEC" w:rsidRDefault="00BD78AC" w:rsidP="00BD78AC">
      <w:pPr>
        <w:numPr>
          <w:ilvl w:val="0"/>
          <w:numId w:val="1"/>
        </w:numPr>
        <w:ind w:right="72"/>
        <w:rPr>
          <w:rFonts w:ascii="Calibri" w:hAnsi="Calibri" w:cs="Calibri"/>
          <w:sz w:val="22"/>
          <w:szCs w:val="22"/>
        </w:rPr>
      </w:pPr>
      <w:r w:rsidRPr="009C6DEC">
        <w:rPr>
          <w:rFonts w:ascii="Calibri" w:hAnsi="Calibri" w:cs="Calibri"/>
          <w:sz w:val="22"/>
          <w:szCs w:val="22"/>
        </w:rPr>
        <w:t xml:space="preserve">Develop and implement necessary training resources and skills for team members and leaders to successfully manage and execute international shipping. </w:t>
      </w:r>
    </w:p>
    <w:p w:rsidR="00BD78AC" w:rsidRPr="009C6DEC" w:rsidRDefault="00BD78AC" w:rsidP="00BD78AC">
      <w:pPr>
        <w:numPr>
          <w:ilvl w:val="0"/>
          <w:numId w:val="1"/>
        </w:numPr>
        <w:ind w:right="72"/>
        <w:rPr>
          <w:rFonts w:ascii="Calibri" w:hAnsi="Calibri" w:cs="Calibri"/>
          <w:sz w:val="22"/>
          <w:szCs w:val="22"/>
        </w:rPr>
      </w:pPr>
      <w:r w:rsidRPr="009C6DEC">
        <w:rPr>
          <w:rFonts w:ascii="Calibri" w:hAnsi="Calibri" w:cs="Calibri"/>
          <w:sz w:val="22"/>
          <w:szCs w:val="22"/>
        </w:rPr>
        <w:t>Develop and oversee key performance metrics that focus closely on quality service levels</w:t>
      </w:r>
      <w:r>
        <w:rPr>
          <w:rFonts w:ascii="Calibri" w:hAnsi="Calibri" w:cs="Calibri"/>
          <w:sz w:val="22"/>
          <w:szCs w:val="22"/>
        </w:rPr>
        <w:t>, compliance</w:t>
      </w:r>
      <w:r w:rsidRPr="009C6DEC">
        <w:rPr>
          <w:rFonts w:ascii="Calibri" w:hAnsi="Calibri" w:cs="Calibri"/>
          <w:sz w:val="22"/>
          <w:szCs w:val="22"/>
        </w:rPr>
        <w:t xml:space="preserve"> and cost control.</w:t>
      </w:r>
      <w:r w:rsidRPr="009C6DEC">
        <w:rPr>
          <w:rFonts w:ascii="Calibri" w:hAnsi="Calibri" w:cs="Arial"/>
          <w:b/>
          <w:sz w:val="22"/>
          <w:szCs w:val="22"/>
        </w:rPr>
        <w:t xml:space="preserve">   </w:t>
      </w:r>
    </w:p>
    <w:p w:rsidR="00BD78AC" w:rsidRPr="009C6DEC" w:rsidRDefault="00BD78AC" w:rsidP="00BD78AC">
      <w:pPr>
        <w:numPr>
          <w:ilvl w:val="0"/>
          <w:numId w:val="1"/>
        </w:numPr>
        <w:ind w:right="72"/>
        <w:rPr>
          <w:rFonts w:ascii="Calibri" w:hAnsi="Calibri" w:cs="Calibri"/>
          <w:sz w:val="22"/>
          <w:szCs w:val="22"/>
        </w:rPr>
      </w:pPr>
      <w:r w:rsidRPr="009C6DEC">
        <w:rPr>
          <w:rFonts w:ascii="Calibri" w:hAnsi="Calibri" w:cs="Calibri"/>
          <w:sz w:val="22"/>
          <w:szCs w:val="22"/>
        </w:rPr>
        <w:t>Insure compliance with Company, OSHA, DOT, and EPA regulations with particular emphasis on hazardous materials and power industrial equipment requirements.</w:t>
      </w:r>
    </w:p>
    <w:p w:rsidR="00BD78AC" w:rsidRDefault="00BD78AC" w:rsidP="00BD78AC">
      <w:pPr>
        <w:ind w:right="72"/>
        <w:rPr>
          <w:rFonts w:ascii="Calibri" w:hAnsi="Calibri" w:cs="Arial"/>
          <w:b/>
          <w:sz w:val="22"/>
          <w:szCs w:val="22"/>
        </w:rPr>
      </w:pPr>
    </w:p>
    <w:p w:rsidR="00BD78AC" w:rsidRPr="00B31E0B" w:rsidRDefault="00BD78AC" w:rsidP="00BD78AC">
      <w:pPr>
        <w:ind w:right="72"/>
        <w:rPr>
          <w:rFonts w:ascii="Calibri" w:hAnsi="Calibri" w:cs="Calibri"/>
          <w:b/>
          <w:sz w:val="22"/>
          <w:szCs w:val="22"/>
        </w:rPr>
      </w:pPr>
      <w:r w:rsidRPr="00B31E0B">
        <w:rPr>
          <w:rFonts w:ascii="Calibri" w:hAnsi="Calibri" w:cs="Calibri"/>
          <w:b/>
          <w:sz w:val="22"/>
          <w:szCs w:val="22"/>
        </w:rPr>
        <w:t>Basic Requirements</w:t>
      </w:r>
    </w:p>
    <w:p w:rsidR="00BD78AC" w:rsidRDefault="00BD78AC" w:rsidP="00BD78AC">
      <w:pPr>
        <w:numPr>
          <w:ilvl w:val="0"/>
          <w:numId w:val="2"/>
        </w:numPr>
        <w:ind w:right="72"/>
        <w:rPr>
          <w:rFonts w:ascii="Calibri" w:hAnsi="Calibri" w:cs="Calibri"/>
          <w:sz w:val="22"/>
          <w:szCs w:val="22"/>
        </w:rPr>
      </w:pPr>
      <w:r>
        <w:rPr>
          <w:rFonts w:ascii="Calibri" w:hAnsi="Calibri" w:cs="Calibri"/>
          <w:sz w:val="22"/>
          <w:szCs w:val="22"/>
        </w:rPr>
        <w:t>Bachelor’s Degree Required. MBA or equivalent preferred.</w:t>
      </w:r>
    </w:p>
    <w:p w:rsidR="00BD78AC" w:rsidRDefault="00BD78AC" w:rsidP="00BD78AC">
      <w:pPr>
        <w:numPr>
          <w:ilvl w:val="0"/>
          <w:numId w:val="2"/>
        </w:numPr>
        <w:ind w:right="72"/>
        <w:rPr>
          <w:rFonts w:ascii="Calibri" w:hAnsi="Calibri" w:cs="Calibri"/>
          <w:sz w:val="22"/>
          <w:szCs w:val="22"/>
        </w:rPr>
      </w:pPr>
      <w:r w:rsidRPr="007D0F7F">
        <w:rPr>
          <w:rFonts w:ascii="Calibri" w:hAnsi="Calibri" w:cs="Calibri"/>
          <w:sz w:val="22"/>
          <w:szCs w:val="22"/>
        </w:rPr>
        <w:t xml:space="preserve">Bilingual </w:t>
      </w:r>
      <w:r>
        <w:rPr>
          <w:rFonts w:ascii="Calibri" w:hAnsi="Calibri" w:cs="Calibri"/>
          <w:sz w:val="22"/>
          <w:szCs w:val="22"/>
        </w:rPr>
        <w:t>in Spanish, ability to communicate verbal and written highly preferred.</w:t>
      </w:r>
    </w:p>
    <w:p w:rsidR="00BD78AC" w:rsidRPr="007D0F7F" w:rsidRDefault="00BD78AC" w:rsidP="00BD78AC">
      <w:pPr>
        <w:numPr>
          <w:ilvl w:val="0"/>
          <w:numId w:val="2"/>
        </w:numPr>
        <w:ind w:right="72"/>
        <w:rPr>
          <w:rFonts w:ascii="Calibri" w:hAnsi="Calibri" w:cs="Calibri"/>
          <w:sz w:val="22"/>
          <w:szCs w:val="22"/>
        </w:rPr>
      </w:pPr>
      <w:r w:rsidRPr="007D0F7F">
        <w:rPr>
          <w:rFonts w:ascii="Calibri" w:hAnsi="Calibri" w:cs="Calibri"/>
          <w:sz w:val="22"/>
          <w:szCs w:val="22"/>
        </w:rPr>
        <w:t xml:space="preserve">Demonstrated understanding of Export Administration Regulations (EAR), AES filing process, International </w:t>
      </w:r>
      <w:proofErr w:type="spellStart"/>
      <w:r w:rsidRPr="007D0F7F">
        <w:rPr>
          <w:rFonts w:ascii="Calibri" w:hAnsi="Calibri" w:cs="Calibri"/>
          <w:sz w:val="22"/>
          <w:szCs w:val="22"/>
        </w:rPr>
        <w:t>Haz</w:t>
      </w:r>
      <w:proofErr w:type="spellEnd"/>
      <w:r w:rsidRPr="007D0F7F">
        <w:rPr>
          <w:rFonts w:ascii="Calibri" w:hAnsi="Calibri" w:cs="Calibri"/>
          <w:sz w:val="22"/>
          <w:szCs w:val="22"/>
        </w:rPr>
        <w:t xml:space="preserve"> Mat processing requirements, </w:t>
      </w:r>
      <w:smartTag w:uri="urn:schemas-microsoft-com:office:smarttags" w:element="place">
        <w:r w:rsidRPr="007D0F7F">
          <w:rPr>
            <w:rFonts w:ascii="Calibri" w:hAnsi="Calibri" w:cs="Calibri"/>
            <w:sz w:val="22"/>
            <w:szCs w:val="22"/>
          </w:rPr>
          <w:t>Latin America</w:t>
        </w:r>
      </w:smartTag>
      <w:r w:rsidRPr="007D0F7F">
        <w:rPr>
          <w:rFonts w:ascii="Calibri" w:hAnsi="Calibri" w:cs="Calibri"/>
          <w:sz w:val="22"/>
          <w:szCs w:val="22"/>
        </w:rPr>
        <w:t xml:space="preserve"> importation basics, and International transportation.</w:t>
      </w:r>
    </w:p>
    <w:p w:rsidR="00BD78AC" w:rsidRPr="007D0F7F" w:rsidRDefault="00BD78AC" w:rsidP="00BD78AC">
      <w:pPr>
        <w:numPr>
          <w:ilvl w:val="0"/>
          <w:numId w:val="2"/>
        </w:numPr>
        <w:ind w:right="72"/>
        <w:rPr>
          <w:rFonts w:ascii="Calibri" w:hAnsi="Calibri" w:cs="Calibri"/>
          <w:sz w:val="22"/>
          <w:szCs w:val="22"/>
        </w:rPr>
      </w:pPr>
      <w:r w:rsidRPr="007D0F7F">
        <w:rPr>
          <w:rFonts w:ascii="Calibri" w:hAnsi="Calibri" w:cs="Calibri"/>
          <w:sz w:val="22"/>
          <w:szCs w:val="22"/>
        </w:rPr>
        <w:t>Experienced in LEAN and Six Sigma</w:t>
      </w:r>
      <w:r>
        <w:rPr>
          <w:rFonts w:ascii="Calibri" w:hAnsi="Calibri" w:cs="Calibri"/>
          <w:sz w:val="22"/>
          <w:szCs w:val="22"/>
        </w:rPr>
        <w:t>.</w:t>
      </w:r>
    </w:p>
    <w:p w:rsidR="00BD78AC" w:rsidRPr="007D0F7F" w:rsidRDefault="00BD78AC" w:rsidP="00BD78AC">
      <w:pPr>
        <w:numPr>
          <w:ilvl w:val="0"/>
          <w:numId w:val="2"/>
        </w:numPr>
        <w:ind w:right="72"/>
        <w:rPr>
          <w:rFonts w:ascii="Calibri" w:hAnsi="Calibri" w:cs="Calibri"/>
          <w:sz w:val="22"/>
          <w:szCs w:val="22"/>
        </w:rPr>
      </w:pPr>
      <w:r w:rsidRPr="007D0F7F">
        <w:rPr>
          <w:rFonts w:ascii="Calibri" w:hAnsi="Calibri" w:cs="Calibri"/>
          <w:sz w:val="22"/>
          <w:szCs w:val="22"/>
        </w:rPr>
        <w:t xml:space="preserve">Excellent communication and </w:t>
      </w:r>
      <w:r>
        <w:rPr>
          <w:rFonts w:ascii="Calibri" w:hAnsi="Calibri" w:cs="Calibri"/>
          <w:sz w:val="22"/>
          <w:szCs w:val="22"/>
        </w:rPr>
        <w:t>organizational skills.</w:t>
      </w:r>
    </w:p>
    <w:p w:rsidR="00BD78AC" w:rsidRPr="007D0F7F" w:rsidRDefault="00BD78AC" w:rsidP="00BD78AC">
      <w:pPr>
        <w:numPr>
          <w:ilvl w:val="0"/>
          <w:numId w:val="2"/>
        </w:numPr>
        <w:ind w:right="72"/>
        <w:rPr>
          <w:rFonts w:ascii="Calibri" w:hAnsi="Calibri" w:cs="Calibri"/>
          <w:sz w:val="22"/>
          <w:szCs w:val="22"/>
        </w:rPr>
      </w:pPr>
      <w:r w:rsidRPr="007D0F7F">
        <w:rPr>
          <w:rFonts w:ascii="Calibri" w:hAnsi="Calibri" w:cs="Calibri"/>
          <w:sz w:val="22"/>
          <w:szCs w:val="22"/>
        </w:rPr>
        <w:t>Proven training and employee development skills with a strong emphasis of team building.</w:t>
      </w:r>
    </w:p>
    <w:p w:rsidR="00BD78AC" w:rsidRPr="007D0F7F" w:rsidRDefault="00BD78AC" w:rsidP="00BD78AC">
      <w:pPr>
        <w:numPr>
          <w:ilvl w:val="0"/>
          <w:numId w:val="2"/>
        </w:numPr>
        <w:ind w:right="72"/>
        <w:rPr>
          <w:rFonts w:ascii="Calibri" w:hAnsi="Calibri" w:cs="Calibri"/>
          <w:sz w:val="22"/>
          <w:szCs w:val="22"/>
        </w:rPr>
      </w:pPr>
      <w:r w:rsidRPr="007D0F7F">
        <w:rPr>
          <w:rFonts w:ascii="Calibri" w:hAnsi="Calibri" w:cs="Calibri"/>
          <w:sz w:val="22"/>
          <w:szCs w:val="22"/>
        </w:rPr>
        <w:t>Proven process improvement experience and effective leadership skills.</w:t>
      </w:r>
    </w:p>
    <w:p w:rsidR="00BD78AC" w:rsidRPr="007D0F7F" w:rsidRDefault="00BD78AC" w:rsidP="00BD78AC">
      <w:pPr>
        <w:numPr>
          <w:ilvl w:val="0"/>
          <w:numId w:val="2"/>
        </w:numPr>
        <w:ind w:right="72"/>
        <w:rPr>
          <w:rFonts w:ascii="Calibri" w:hAnsi="Calibri" w:cs="Calibri"/>
          <w:sz w:val="22"/>
          <w:szCs w:val="22"/>
        </w:rPr>
      </w:pPr>
      <w:r w:rsidRPr="007D0F7F">
        <w:rPr>
          <w:rFonts w:ascii="Calibri" w:hAnsi="Calibri" w:cs="Calibri"/>
          <w:sz w:val="22"/>
          <w:szCs w:val="22"/>
        </w:rPr>
        <w:t>Ability to develop and maintain positive employee, customer and cross-functional team relations.</w:t>
      </w:r>
    </w:p>
    <w:p w:rsidR="00BD78AC" w:rsidRPr="007D0F7F" w:rsidRDefault="00BD78AC" w:rsidP="00BD78AC">
      <w:pPr>
        <w:numPr>
          <w:ilvl w:val="0"/>
          <w:numId w:val="2"/>
        </w:numPr>
        <w:ind w:right="72"/>
        <w:rPr>
          <w:rFonts w:ascii="Calibri" w:hAnsi="Calibri" w:cs="Calibri"/>
          <w:sz w:val="22"/>
          <w:szCs w:val="22"/>
        </w:rPr>
      </w:pPr>
      <w:r w:rsidRPr="007D0F7F">
        <w:rPr>
          <w:rFonts w:ascii="Calibri" w:hAnsi="Calibri" w:cs="Calibri"/>
          <w:sz w:val="22"/>
          <w:szCs w:val="22"/>
        </w:rPr>
        <w:t>Demonstrated analytical, problem-solving, and decision-making skills with the ability to drive results.</w:t>
      </w:r>
    </w:p>
    <w:p w:rsidR="00BD78AC" w:rsidRDefault="00BD78AC" w:rsidP="00BD78AC">
      <w:pPr>
        <w:ind w:right="72"/>
        <w:rPr>
          <w:rFonts w:ascii="Calibri" w:hAnsi="Calibri" w:cs="Calibri"/>
          <w:sz w:val="22"/>
          <w:szCs w:val="22"/>
        </w:rPr>
      </w:pPr>
    </w:p>
    <w:p w:rsidR="00BD78AC" w:rsidRPr="00B31E0B" w:rsidRDefault="00BD78AC" w:rsidP="00BD78AC">
      <w:pPr>
        <w:ind w:right="72"/>
        <w:rPr>
          <w:rFonts w:ascii="Calibri" w:hAnsi="Calibri" w:cs="Calibri"/>
          <w:sz w:val="22"/>
          <w:szCs w:val="22"/>
        </w:rPr>
      </w:pPr>
      <w:r>
        <w:rPr>
          <w:rFonts w:ascii="Calibri" w:hAnsi="Calibri" w:cs="Calibri"/>
          <w:sz w:val="22"/>
          <w:szCs w:val="22"/>
        </w:rPr>
        <w:t>Grainger is an equal opportunity employer.</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C76843" w:rsidRDefault="00C76843">
      <w:r>
        <w:t>Quint Salas</w:t>
      </w:r>
    </w:p>
    <w:p w:rsidR="00C76843" w:rsidRDefault="00C76843" w:rsidP="00C76843">
      <w:pPr>
        <w:pStyle w:val="PlainText"/>
      </w:pPr>
      <w:r>
        <w:t xml:space="preserve">Talent Acquisition </w:t>
      </w:r>
    </w:p>
    <w:p w:rsidR="00C76843" w:rsidRDefault="00C76843" w:rsidP="00C76843">
      <w:pPr>
        <w:pStyle w:val="PlainText"/>
      </w:pPr>
      <w:r>
        <w:t xml:space="preserve">W.W. </w:t>
      </w:r>
      <w:r>
        <w:t>Grainger, Inc.</w:t>
      </w:r>
    </w:p>
    <w:p w:rsidR="00D33F69" w:rsidRDefault="00C76843">
      <w:hyperlink r:id="rId7" w:history="1">
        <w:r>
          <w:rPr>
            <w:rStyle w:val="Hyperlink"/>
          </w:rPr>
          <w:t>quint.salas@grainger.com</w:t>
        </w:r>
      </w:hyperlink>
    </w:p>
    <w:p w:rsidR="00C76843" w:rsidRPr="00D33F69" w:rsidRDefault="00C76843">
      <w:pPr>
        <w:rPr>
          <w:b/>
          <w:sz w:val="32"/>
          <w:szCs w:val="32"/>
          <w:u w:val="single"/>
        </w:rPr>
      </w:pPr>
      <w:bookmarkStart w:id="0" w:name="_GoBack"/>
      <w:bookmarkEnd w:id="0"/>
    </w:p>
    <w:sectPr w:rsidR="00C76843"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B35"/>
    <w:multiLevelType w:val="hybridMultilevel"/>
    <w:tmpl w:val="F9ACC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228740A"/>
    <w:multiLevelType w:val="hybridMultilevel"/>
    <w:tmpl w:val="F71A5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416446"/>
    <w:rsid w:val="00534443"/>
    <w:rsid w:val="007E0737"/>
    <w:rsid w:val="0095166A"/>
    <w:rsid w:val="00B418E6"/>
    <w:rsid w:val="00BD78AC"/>
    <w:rsid w:val="00C76843"/>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BD78AC"/>
    <w:pPr>
      <w:ind w:left="720"/>
    </w:pPr>
    <w:rPr>
      <w:rFonts w:ascii="Calibri" w:eastAsia="Calibri" w:hAnsi="Calibri" w:cs="Calibri"/>
      <w:sz w:val="22"/>
      <w:szCs w:val="22"/>
    </w:rPr>
  </w:style>
  <w:style w:type="paragraph" w:styleId="BalloonText">
    <w:name w:val="Balloon Text"/>
    <w:basedOn w:val="Normal"/>
    <w:link w:val="BalloonTextChar"/>
    <w:rsid w:val="00C76843"/>
    <w:rPr>
      <w:rFonts w:ascii="Tahoma" w:hAnsi="Tahoma" w:cs="Tahoma"/>
      <w:sz w:val="16"/>
      <w:szCs w:val="16"/>
    </w:rPr>
  </w:style>
  <w:style w:type="character" w:customStyle="1" w:styleId="BalloonTextChar">
    <w:name w:val="Balloon Text Char"/>
    <w:basedOn w:val="DefaultParagraphFont"/>
    <w:link w:val="BalloonText"/>
    <w:rsid w:val="00C76843"/>
    <w:rPr>
      <w:rFonts w:ascii="Tahoma" w:hAnsi="Tahoma" w:cs="Tahoma"/>
      <w:sz w:val="16"/>
      <w:szCs w:val="16"/>
    </w:rPr>
  </w:style>
  <w:style w:type="character" w:styleId="Hyperlink">
    <w:name w:val="Hyperlink"/>
    <w:basedOn w:val="DefaultParagraphFont"/>
    <w:uiPriority w:val="99"/>
    <w:unhideWhenUsed/>
    <w:rsid w:val="00C76843"/>
    <w:rPr>
      <w:color w:val="0000FF" w:themeColor="hyperlink"/>
      <w:u w:val="single"/>
    </w:rPr>
  </w:style>
  <w:style w:type="paragraph" w:styleId="PlainText">
    <w:name w:val="Plain Text"/>
    <w:basedOn w:val="Normal"/>
    <w:link w:val="PlainTextChar"/>
    <w:uiPriority w:val="99"/>
    <w:unhideWhenUsed/>
    <w:rsid w:val="00C7684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7684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BD78AC"/>
    <w:pPr>
      <w:ind w:left="720"/>
    </w:pPr>
    <w:rPr>
      <w:rFonts w:ascii="Calibri" w:eastAsia="Calibri" w:hAnsi="Calibri" w:cs="Calibri"/>
      <w:sz w:val="22"/>
      <w:szCs w:val="22"/>
    </w:rPr>
  </w:style>
  <w:style w:type="paragraph" w:styleId="BalloonText">
    <w:name w:val="Balloon Text"/>
    <w:basedOn w:val="Normal"/>
    <w:link w:val="BalloonTextChar"/>
    <w:rsid w:val="00C76843"/>
    <w:rPr>
      <w:rFonts w:ascii="Tahoma" w:hAnsi="Tahoma" w:cs="Tahoma"/>
      <w:sz w:val="16"/>
      <w:szCs w:val="16"/>
    </w:rPr>
  </w:style>
  <w:style w:type="character" w:customStyle="1" w:styleId="BalloonTextChar">
    <w:name w:val="Balloon Text Char"/>
    <w:basedOn w:val="DefaultParagraphFont"/>
    <w:link w:val="BalloonText"/>
    <w:rsid w:val="00C76843"/>
    <w:rPr>
      <w:rFonts w:ascii="Tahoma" w:hAnsi="Tahoma" w:cs="Tahoma"/>
      <w:sz w:val="16"/>
      <w:szCs w:val="16"/>
    </w:rPr>
  </w:style>
  <w:style w:type="character" w:styleId="Hyperlink">
    <w:name w:val="Hyperlink"/>
    <w:basedOn w:val="DefaultParagraphFont"/>
    <w:uiPriority w:val="99"/>
    <w:unhideWhenUsed/>
    <w:rsid w:val="00C76843"/>
    <w:rPr>
      <w:color w:val="0000FF" w:themeColor="hyperlink"/>
      <w:u w:val="single"/>
    </w:rPr>
  </w:style>
  <w:style w:type="paragraph" w:styleId="PlainText">
    <w:name w:val="Plain Text"/>
    <w:basedOn w:val="Normal"/>
    <w:link w:val="PlainTextChar"/>
    <w:uiPriority w:val="99"/>
    <w:unhideWhenUsed/>
    <w:rsid w:val="00C7684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7684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11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quint.salas@graing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xmxb081</cp:lastModifiedBy>
  <cp:revision>3</cp:revision>
  <dcterms:created xsi:type="dcterms:W3CDTF">2014-04-22T18:52:00Z</dcterms:created>
  <dcterms:modified xsi:type="dcterms:W3CDTF">2014-04-22T23:56:00Z</dcterms:modified>
</cp:coreProperties>
</file>