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E3D72">
            <w:bookmarkStart w:id="0" w:name="_GoBack"/>
            <w:r>
              <w:t xml:space="preserve">Emerson Climate Technologies </w:t>
            </w:r>
            <w:bookmarkEnd w:id="0"/>
            <w:r>
              <w:t>Flow Controls</w:t>
            </w:r>
          </w:p>
        </w:tc>
      </w:tr>
      <w:tr w:rsidR="00B418E6" w:rsidTr="00534443">
        <w:tc>
          <w:tcPr>
            <w:tcW w:w="2448" w:type="dxa"/>
          </w:tcPr>
          <w:p w:rsidR="00B418E6" w:rsidRDefault="00B418E6">
            <w:r>
              <w:t>Job Title</w:t>
            </w:r>
          </w:p>
        </w:tc>
        <w:tc>
          <w:tcPr>
            <w:tcW w:w="6408" w:type="dxa"/>
          </w:tcPr>
          <w:p w:rsidR="00B418E6" w:rsidRDefault="00CE3D72">
            <w:r>
              <w:t>International Trade Compliance Manager</w:t>
            </w:r>
          </w:p>
        </w:tc>
      </w:tr>
      <w:tr w:rsidR="00B418E6" w:rsidTr="00534443">
        <w:tc>
          <w:tcPr>
            <w:tcW w:w="2448" w:type="dxa"/>
          </w:tcPr>
          <w:p w:rsidR="00B418E6" w:rsidRDefault="00B418E6">
            <w:r>
              <w:t>Location</w:t>
            </w:r>
          </w:p>
        </w:tc>
        <w:tc>
          <w:tcPr>
            <w:tcW w:w="6408" w:type="dxa"/>
          </w:tcPr>
          <w:p w:rsidR="00B418E6" w:rsidRDefault="00CE3D72">
            <w:r>
              <w:t>St. Louis, Missouri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CE3D72">
            <w:r>
              <w:t>$57,300 - $83,100</w:t>
            </w:r>
          </w:p>
        </w:tc>
      </w:tr>
      <w:tr w:rsidR="00B418E6" w:rsidTr="00534443">
        <w:tc>
          <w:tcPr>
            <w:tcW w:w="2448" w:type="dxa"/>
          </w:tcPr>
          <w:p w:rsidR="00B418E6" w:rsidRDefault="00B418E6">
            <w:r>
              <w:t>Relocation Assistance</w:t>
            </w:r>
          </w:p>
        </w:tc>
        <w:tc>
          <w:tcPr>
            <w:tcW w:w="6408" w:type="dxa"/>
          </w:tcPr>
          <w:p w:rsidR="00B418E6" w:rsidRDefault="00CE3D72">
            <w:r>
              <w:t>None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D33F69">
      <w:pPr>
        <w:rPr>
          <w:b/>
          <w:sz w:val="32"/>
          <w:szCs w:val="32"/>
          <w:u w:val="single"/>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8213"/>
        <w:gridCol w:w="81"/>
      </w:tblGrid>
      <w:tr w:rsidR="00CE3D72" w:rsidRPr="00CE3D72">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38"/>
            </w:tblGrid>
            <w:tr w:rsidR="00CE3D72" w:rsidRPr="00CE3D72">
              <w:trPr>
                <w:tblCellSpacing w:w="15" w:type="dxa"/>
              </w:trPr>
              <w:tc>
                <w:tcPr>
                  <w:tcW w:w="0" w:type="auto"/>
                  <w:vAlign w:val="center"/>
                  <w:hideMark/>
                </w:tcPr>
                <w:p w:rsidR="00CE3D72" w:rsidRPr="00CE3D72" w:rsidRDefault="00CE3D72" w:rsidP="00CE3D72">
                  <w:pPr>
                    <w:rPr>
                      <w:rFonts w:ascii="Arial" w:hAnsi="Arial" w:cs="Arial"/>
                      <w:sz w:val="20"/>
                      <w:szCs w:val="20"/>
                    </w:rPr>
                  </w:pPr>
                  <w:r w:rsidRPr="00CE3D72">
                    <w:rPr>
                      <w:rFonts w:ascii="Arial" w:hAnsi="Arial" w:cs="Arial"/>
                      <w:b/>
                      <w:bCs/>
                      <w:i/>
                      <w:iCs/>
                      <w:sz w:val="20"/>
                    </w:rPr>
                    <w:t>PRIMARY RESPONSIBILITIES:</w:t>
                  </w:r>
                  <w:r w:rsidRPr="00CE3D72">
                    <w:rPr>
                      <w:rFonts w:ascii="Arial" w:hAnsi="Arial" w:cs="Arial"/>
                      <w:sz w:val="20"/>
                      <w:szCs w:val="20"/>
                    </w:rPr>
                    <w:br/>
                    <w:t>This position will be responsible for strategic and tactical oversight of all International Trade Compliance activities across Flow Controls globally. Will develop, implement and maintain appropriate policies, procedures, work processes, training and auditing functions that ensure effective compliance with all applicable legal and regulatory requirements in accordance with U.S. Law and the principles of Informed Compliance and Reasonable Care. Will maintain awareness of trade related issues by reviewing legal notices, court decisions and compliance publications. Will be responsible for continuous training of all levels of employees. Oversight of Flow locations globally. Will handle execution of audits. S&amp;OP and Trade Compliance Management of outside service providers. Communications with all levels of people. Travel 20 - 30%.</w:t>
                  </w:r>
                  <w:r w:rsidRPr="00CE3D72">
                    <w:rPr>
                      <w:rFonts w:ascii="Arial" w:hAnsi="Arial" w:cs="Arial"/>
                      <w:sz w:val="20"/>
                      <w:szCs w:val="20"/>
                    </w:rPr>
                    <w:br/>
                  </w:r>
                  <w:r w:rsidRPr="00CE3D72">
                    <w:rPr>
                      <w:rFonts w:ascii="Arial" w:hAnsi="Arial" w:cs="Arial"/>
                      <w:sz w:val="20"/>
                      <w:szCs w:val="20"/>
                    </w:rPr>
                    <w:br/>
                  </w:r>
                  <w:r w:rsidRPr="00CE3D72">
                    <w:rPr>
                      <w:rFonts w:ascii="Arial" w:hAnsi="Arial" w:cs="Arial"/>
                      <w:b/>
                      <w:bCs/>
                      <w:i/>
                      <w:iCs/>
                      <w:sz w:val="20"/>
                    </w:rPr>
                    <w:t>MINIMUM QUALIFICATIONS:</w:t>
                  </w:r>
                  <w:r w:rsidRPr="00CE3D72">
                    <w:rPr>
                      <w:rFonts w:ascii="Arial" w:hAnsi="Arial" w:cs="Arial"/>
                      <w:sz w:val="20"/>
                      <w:szCs w:val="20"/>
                    </w:rPr>
                    <w:t xml:space="preserve"> </w:t>
                  </w:r>
                  <w:r w:rsidRPr="00CE3D72">
                    <w:rPr>
                      <w:rFonts w:ascii="Arial" w:hAnsi="Arial" w:cs="Arial"/>
                      <w:sz w:val="20"/>
                      <w:szCs w:val="20"/>
                    </w:rPr>
                    <w:br/>
                    <w:t>Minimum of five (5) years related experience. Subject Matter Expert and division resource for technical expertise, including U.S. and Customs Regulations, BIS/EAR, OFAC, ITAR, Denied Parties Screening, Record Retention, Valuation and Transfer Pricing, Supply Chain Security, legal and regulatory research, ECCN and HTS classification, NAFTA/FTA agreements.</w:t>
                  </w:r>
                </w:p>
              </w:tc>
            </w:tr>
          </w:tbl>
          <w:p w:rsidR="00CE3D72" w:rsidRPr="00CE3D72" w:rsidRDefault="00CE3D72" w:rsidP="00CE3D72">
            <w:pPr>
              <w:rPr>
                <w:rFonts w:ascii="Arial" w:hAnsi="Arial" w:cs="Arial"/>
                <w:sz w:val="17"/>
                <w:szCs w:val="17"/>
              </w:rPr>
            </w:pPr>
          </w:p>
        </w:tc>
        <w:tc>
          <w:tcPr>
            <w:tcW w:w="0" w:type="auto"/>
            <w:vAlign w:val="center"/>
            <w:hideMark/>
          </w:tcPr>
          <w:p w:rsidR="00CE3D72" w:rsidRPr="00CE3D72" w:rsidRDefault="00CE3D72" w:rsidP="00CE3D72">
            <w:pPr>
              <w:jc w:val="right"/>
              <w:rPr>
                <w:rFonts w:ascii="Arial" w:hAnsi="Arial" w:cs="Arial"/>
                <w:sz w:val="17"/>
                <w:szCs w:val="17"/>
              </w:rPr>
            </w:pPr>
          </w:p>
        </w:tc>
      </w:tr>
      <w:tr w:rsidR="00CE3D72" w:rsidRPr="00CE3D72">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38"/>
            </w:tblGrid>
            <w:tr w:rsidR="00CE3D72" w:rsidRPr="00CE3D72">
              <w:trPr>
                <w:tblCellSpacing w:w="15" w:type="dxa"/>
              </w:trPr>
              <w:tc>
                <w:tcPr>
                  <w:tcW w:w="0" w:type="auto"/>
                  <w:vAlign w:val="center"/>
                  <w:hideMark/>
                </w:tcPr>
                <w:p w:rsidR="00CE3D72" w:rsidRPr="00CE3D72" w:rsidRDefault="00CE3D72" w:rsidP="00CE3D72">
                  <w:pPr>
                    <w:rPr>
                      <w:rFonts w:ascii="Arial" w:hAnsi="Arial" w:cs="Arial"/>
                      <w:sz w:val="17"/>
                      <w:szCs w:val="17"/>
                    </w:rPr>
                  </w:pPr>
                  <w:r w:rsidRPr="00CE3D72">
                    <w:rPr>
                      <w:rFonts w:ascii="Arial" w:hAnsi="Arial" w:cs="Arial"/>
                      <w:b/>
                      <w:bCs/>
                      <w:sz w:val="17"/>
                      <w:szCs w:val="17"/>
                    </w:rPr>
                    <w:t>Job Requirements</w:t>
                  </w:r>
                </w:p>
              </w:tc>
            </w:tr>
            <w:tr w:rsidR="00CE3D72" w:rsidRPr="00CE3D72">
              <w:trPr>
                <w:tblCellSpacing w:w="15" w:type="dxa"/>
              </w:trPr>
              <w:tc>
                <w:tcPr>
                  <w:tcW w:w="0" w:type="auto"/>
                  <w:vAlign w:val="center"/>
                  <w:hideMark/>
                </w:tcPr>
                <w:p w:rsidR="00CE3D72" w:rsidRPr="00CE3D72" w:rsidRDefault="00CE3D72" w:rsidP="00CE3D72">
                  <w:pPr>
                    <w:spacing w:before="100" w:beforeAutospacing="1" w:after="100" w:afterAutospacing="1"/>
                    <w:rPr>
                      <w:rFonts w:ascii="Arial" w:hAnsi="Arial" w:cs="Arial"/>
                      <w:sz w:val="20"/>
                      <w:szCs w:val="20"/>
                    </w:rPr>
                  </w:pPr>
                  <w:r w:rsidRPr="00CE3D72">
                    <w:rPr>
                      <w:rFonts w:ascii="Arial" w:hAnsi="Arial" w:cs="Arial"/>
                      <w:sz w:val="20"/>
                      <w:szCs w:val="20"/>
                    </w:rPr>
                    <w:t>Bachelor’s degree in Business, Government or related field. U.S. Broker's license desirable.</w:t>
                  </w:r>
                </w:p>
              </w:tc>
            </w:tr>
          </w:tbl>
          <w:p w:rsidR="00CE3D72" w:rsidRPr="00CE3D72" w:rsidRDefault="00CE3D72" w:rsidP="00CE3D72">
            <w:pPr>
              <w:rPr>
                <w:rFonts w:ascii="Arial" w:hAnsi="Arial" w:cs="Arial"/>
                <w:sz w:val="17"/>
                <w:szCs w:val="17"/>
              </w:rPr>
            </w:pPr>
          </w:p>
        </w:tc>
        <w:tc>
          <w:tcPr>
            <w:tcW w:w="0" w:type="auto"/>
            <w:vAlign w:val="center"/>
            <w:hideMark/>
          </w:tcPr>
          <w:p w:rsidR="00CE3D72" w:rsidRPr="00CE3D72" w:rsidRDefault="00CE3D72" w:rsidP="00CE3D72">
            <w:pPr>
              <w:jc w:val="right"/>
              <w:rPr>
                <w:rFonts w:ascii="Arial" w:hAnsi="Arial" w:cs="Arial"/>
                <w:sz w:val="17"/>
                <w:szCs w:val="17"/>
              </w:rPr>
            </w:pPr>
          </w:p>
        </w:tc>
      </w:tr>
      <w:tr w:rsidR="00CE3D72" w:rsidRPr="00CE3D72">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38"/>
            </w:tblGrid>
            <w:tr w:rsidR="00CE3D72" w:rsidRPr="00CE3D72">
              <w:trPr>
                <w:tblCellSpacing w:w="15" w:type="dxa"/>
              </w:trPr>
              <w:tc>
                <w:tcPr>
                  <w:tcW w:w="0" w:type="auto"/>
                  <w:vAlign w:val="center"/>
                  <w:hideMark/>
                </w:tcPr>
                <w:p w:rsidR="00CE3D72" w:rsidRPr="00CE3D72" w:rsidRDefault="00CE3D72" w:rsidP="00CE3D72">
                  <w:pPr>
                    <w:rPr>
                      <w:rFonts w:ascii="Arial" w:hAnsi="Arial" w:cs="Arial"/>
                      <w:sz w:val="17"/>
                      <w:szCs w:val="17"/>
                    </w:rPr>
                  </w:pPr>
                  <w:r w:rsidRPr="00CE3D72">
                    <w:rPr>
                      <w:rFonts w:ascii="Arial" w:hAnsi="Arial" w:cs="Arial"/>
                      <w:b/>
                      <w:bCs/>
                      <w:sz w:val="17"/>
                      <w:szCs w:val="17"/>
                    </w:rPr>
                    <w:t>Additional Company Information</w:t>
                  </w:r>
                </w:p>
              </w:tc>
            </w:tr>
            <w:tr w:rsidR="00CE3D72" w:rsidRPr="00CE3D72">
              <w:trPr>
                <w:tblCellSpacing w:w="15" w:type="dxa"/>
              </w:trPr>
              <w:tc>
                <w:tcPr>
                  <w:tcW w:w="0" w:type="auto"/>
                  <w:vAlign w:val="center"/>
                  <w:hideMark/>
                </w:tcPr>
                <w:p w:rsidR="00CE3D72" w:rsidRPr="00CE3D72" w:rsidRDefault="00CE3D72" w:rsidP="00CE3D72">
                  <w:pPr>
                    <w:spacing w:before="100" w:beforeAutospacing="1" w:after="100" w:afterAutospacing="1"/>
                    <w:rPr>
                      <w:rFonts w:ascii="Arial" w:hAnsi="Arial" w:cs="Arial"/>
                      <w:sz w:val="20"/>
                      <w:szCs w:val="20"/>
                    </w:rPr>
                  </w:pPr>
                  <w:r w:rsidRPr="00CE3D72">
                    <w:rPr>
                      <w:rFonts w:ascii="Arial" w:hAnsi="Arial" w:cs="Arial"/>
                      <w:sz w:val="20"/>
                      <w:szCs w:val="20"/>
                    </w:rPr>
                    <w:t xml:space="preserve">Emerson Climate Technologies, a business of Emerson, is the world’s leading provider of heating, air conditioning and refrigeration solutions for residential, industrial and commercial applications. We combine best-in-class technology with proven engineering, design, distribution, educational and monitoring services to provide customized, integrated climate-control solutions for customers worldwide. The innovative solutions of Emerson </w:t>
                  </w:r>
                  <w:r w:rsidRPr="00CE3D72">
                    <w:rPr>
                      <w:rFonts w:ascii="Arial" w:hAnsi="Arial" w:cs="Arial"/>
                      <w:sz w:val="20"/>
                      <w:szCs w:val="20"/>
                    </w:rPr>
                    <w:lastRenderedPageBreak/>
                    <w:t>Climate Technologies, which include industry-leading brands such as Copeland Scroll™ and White-Rodgers™, improve human comfort, safeguard food and protect the environment. For more information, visit EmersonClimate.com.</w:t>
                  </w:r>
                </w:p>
              </w:tc>
            </w:tr>
          </w:tbl>
          <w:p w:rsidR="00CE3D72" w:rsidRPr="00CE3D72" w:rsidRDefault="00CE3D72" w:rsidP="00CE3D72">
            <w:pPr>
              <w:rPr>
                <w:rFonts w:ascii="Arial" w:hAnsi="Arial" w:cs="Arial"/>
                <w:sz w:val="17"/>
                <w:szCs w:val="17"/>
              </w:rPr>
            </w:pPr>
          </w:p>
        </w:tc>
        <w:tc>
          <w:tcPr>
            <w:tcW w:w="0" w:type="auto"/>
            <w:vAlign w:val="center"/>
            <w:hideMark/>
          </w:tcPr>
          <w:p w:rsidR="00CE3D72" w:rsidRPr="00CE3D72" w:rsidRDefault="00CE3D72" w:rsidP="00CE3D72">
            <w:pPr>
              <w:jc w:val="right"/>
              <w:rPr>
                <w:rFonts w:ascii="Arial" w:hAnsi="Arial" w:cs="Arial"/>
                <w:sz w:val="17"/>
                <w:szCs w:val="17"/>
              </w:rPr>
            </w:pPr>
          </w:p>
        </w:tc>
      </w:tr>
      <w:tr w:rsidR="00CE3D72" w:rsidRPr="00CE3D72">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38"/>
            </w:tblGrid>
            <w:tr w:rsidR="00CE3D72" w:rsidRPr="00CE3D72">
              <w:trPr>
                <w:tblCellSpacing w:w="15" w:type="dxa"/>
              </w:trPr>
              <w:tc>
                <w:tcPr>
                  <w:tcW w:w="0" w:type="auto"/>
                  <w:vAlign w:val="center"/>
                  <w:hideMark/>
                </w:tcPr>
                <w:p w:rsidR="00CE3D72" w:rsidRPr="00CE3D72" w:rsidRDefault="00CE3D72" w:rsidP="00CE3D72">
                  <w:pPr>
                    <w:rPr>
                      <w:rFonts w:ascii="Arial" w:hAnsi="Arial" w:cs="Arial"/>
                      <w:sz w:val="17"/>
                      <w:szCs w:val="17"/>
                    </w:rPr>
                  </w:pPr>
                  <w:r w:rsidRPr="00CE3D72">
                    <w:rPr>
                      <w:rFonts w:ascii="Arial" w:hAnsi="Arial" w:cs="Arial"/>
                      <w:b/>
                      <w:bCs/>
                      <w:sz w:val="17"/>
                      <w:szCs w:val="17"/>
                    </w:rPr>
                    <w:lastRenderedPageBreak/>
                    <w:t>Contact Information</w:t>
                  </w:r>
                </w:p>
              </w:tc>
            </w:tr>
            <w:tr w:rsidR="00CE3D72" w:rsidRPr="00CE3D72">
              <w:trPr>
                <w:tblCellSpacing w:w="15" w:type="dxa"/>
              </w:trPr>
              <w:tc>
                <w:tcPr>
                  <w:tcW w:w="0" w:type="auto"/>
                  <w:vAlign w:val="center"/>
                  <w:hideMark/>
                </w:tcPr>
                <w:p w:rsidR="00CE3D72" w:rsidRPr="00CE3D72" w:rsidRDefault="00CE3D72" w:rsidP="00CE3D72">
                  <w:pPr>
                    <w:spacing w:before="100" w:beforeAutospacing="1" w:after="100" w:afterAutospacing="1"/>
                    <w:rPr>
                      <w:rFonts w:ascii="Arial" w:hAnsi="Arial" w:cs="Arial"/>
                      <w:sz w:val="20"/>
                      <w:szCs w:val="20"/>
                    </w:rPr>
                  </w:pPr>
                  <w:r w:rsidRPr="00CE3D72">
                    <w:rPr>
                      <w:rFonts w:ascii="Arial" w:hAnsi="Arial" w:cs="Arial"/>
                      <w:sz w:val="20"/>
                      <w:szCs w:val="20"/>
                    </w:rPr>
                    <w:t>No calls or agencies please. The company will only employ those who are legally authorized to work in the United States for this position. This is not a position for which sponsorship will be provided. Individuals with temporary visas such as E, F-1, H-1, H-2, L, B, J, or TN or who need sponsorship for work authorization now or in the future, are not eligible for hire.</w:t>
                  </w:r>
                  <w:r w:rsidRPr="00CE3D72">
                    <w:rPr>
                      <w:rFonts w:ascii="Arial" w:hAnsi="Arial" w:cs="Arial"/>
                      <w:sz w:val="20"/>
                      <w:szCs w:val="20"/>
                    </w:rPr>
                    <w:br/>
                  </w:r>
                  <w:r w:rsidRPr="00CE3D72">
                    <w:rPr>
                      <w:rFonts w:ascii="Arial" w:hAnsi="Arial" w:cs="Arial"/>
                      <w:sz w:val="20"/>
                      <w:szCs w:val="20"/>
                    </w:rPr>
                    <w:br/>
                    <w:t>Emerson Climate Technologies, Inc. is an equal opportunity employer. It will not discriminate against any applicant or employee on the basis of race, sex, religion, age, national origin, color, disability, veteran status or genetic information. We are committed to providing a workplace free of any discrimination or harassment.</w:t>
                  </w:r>
                  <w:r w:rsidRPr="00CE3D72">
                    <w:rPr>
                      <w:rFonts w:ascii="Arial" w:hAnsi="Arial" w:cs="Arial"/>
                      <w:sz w:val="20"/>
                      <w:szCs w:val="20"/>
                    </w:rPr>
                    <w:br/>
                  </w:r>
                  <w:r w:rsidRPr="00CE3D72">
                    <w:rPr>
                      <w:rFonts w:ascii="Arial" w:hAnsi="Arial" w:cs="Arial"/>
                      <w:sz w:val="20"/>
                      <w:szCs w:val="20"/>
                    </w:rPr>
                    <w:br/>
                    <w:t xml:space="preserve">If you have a disability and are having difficulty accessing or using this website to apply for a position, you can request help by calling 1-314-553-2544 (V/TTY/TDD) or by sending an email to </w:t>
                  </w:r>
                  <w:hyperlink r:id="rId5" w:history="1">
                    <w:r w:rsidRPr="00CE3D72">
                      <w:rPr>
                        <w:rFonts w:ascii="Trebuchet MS" w:hAnsi="Trebuchet MS" w:cs="Arial"/>
                        <w:b/>
                        <w:bCs/>
                        <w:color w:val="424B76"/>
                        <w:sz w:val="17"/>
                        <w:szCs w:val="17"/>
                      </w:rPr>
                      <w:t>idisability.administrator@emerson.com</w:t>
                    </w:r>
                  </w:hyperlink>
                  <w:r w:rsidRPr="00CE3D72">
                    <w:rPr>
                      <w:rFonts w:ascii="Arial" w:hAnsi="Arial" w:cs="Arial"/>
                      <w:sz w:val="20"/>
                      <w:szCs w:val="20"/>
                    </w:rPr>
                    <w:t>.</w:t>
                  </w:r>
                </w:p>
              </w:tc>
            </w:tr>
          </w:tbl>
          <w:p w:rsidR="00CE3D72" w:rsidRPr="00CE3D72" w:rsidRDefault="00CE3D72" w:rsidP="00CE3D72">
            <w:pPr>
              <w:rPr>
                <w:rFonts w:ascii="Arial" w:hAnsi="Arial" w:cs="Arial"/>
                <w:sz w:val="17"/>
                <w:szCs w:val="17"/>
              </w:rPr>
            </w:pPr>
          </w:p>
        </w:tc>
        <w:tc>
          <w:tcPr>
            <w:tcW w:w="0" w:type="auto"/>
            <w:vAlign w:val="center"/>
            <w:hideMark/>
          </w:tcPr>
          <w:p w:rsidR="00CE3D72" w:rsidRPr="00CE3D72" w:rsidRDefault="00CE3D72" w:rsidP="00CE3D72">
            <w:pPr>
              <w:rPr>
                <w:sz w:val="20"/>
                <w:szCs w:val="20"/>
              </w:rPr>
            </w:pP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6E0412" w:rsidRDefault="006E0412">
      <w:pPr>
        <w:rPr>
          <w:sz w:val="32"/>
          <w:szCs w:val="32"/>
        </w:rPr>
      </w:pPr>
      <w:r w:rsidRPr="006E0412">
        <w:rPr>
          <w:sz w:val="32"/>
          <w:szCs w:val="32"/>
        </w:rPr>
        <w:t>Send your resume with salary history to Vicki.wallen@emerson.com</w:t>
      </w:r>
    </w:p>
    <w:sectPr w:rsidR="00D33F69" w:rsidRPr="006E0412"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008"/>
    <w:rsid w:val="000B5F0C"/>
    <w:rsid w:val="00416446"/>
    <w:rsid w:val="00534443"/>
    <w:rsid w:val="006E0412"/>
    <w:rsid w:val="007B3008"/>
    <w:rsid w:val="007E0737"/>
    <w:rsid w:val="0095166A"/>
    <w:rsid w:val="00B418E6"/>
    <w:rsid w:val="00CE3D72"/>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95E0F64-866D-4C4B-B634-1F94C7CA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CE3D72"/>
    <w:pPr>
      <w:spacing w:before="100" w:beforeAutospacing="1" w:after="100" w:afterAutospacing="1"/>
    </w:pPr>
  </w:style>
  <w:style w:type="character" w:styleId="Emphasis">
    <w:name w:val="Emphasis"/>
    <w:uiPriority w:val="20"/>
    <w:qFormat/>
    <w:rsid w:val="00CE3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72685">
      <w:bodyDiv w:val="1"/>
      <w:marLeft w:val="0"/>
      <w:marRight w:val="0"/>
      <w:marTop w:val="0"/>
      <w:marBottom w:val="0"/>
      <w:divBdr>
        <w:top w:val="none" w:sz="0" w:space="0" w:color="auto"/>
        <w:left w:val="none" w:sz="0" w:space="0" w:color="auto"/>
        <w:bottom w:val="none" w:sz="0" w:space="0" w:color="auto"/>
        <w:right w:val="none" w:sz="0" w:space="0" w:color="auto"/>
      </w:divBdr>
      <w:divsChild>
        <w:div w:id="109605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disability.administrator@emerson.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0</TotalTime>
  <Pages>2</Pages>
  <Words>516</Words>
  <Characters>2942</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3452</CharactersWithSpaces>
  <SharedDoc>false</SharedDoc>
  <HLinks>
    <vt:vector size="6" baseType="variant">
      <vt:variant>
        <vt:i4>786534</vt:i4>
      </vt:variant>
      <vt:variant>
        <vt:i4>0</vt:i4>
      </vt:variant>
      <vt:variant>
        <vt:i4>0</vt:i4>
      </vt:variant>
      <vt:variant>
        <vt:i4>5</vt:i4>
      </vt:variant>
      <vt:variant>
        <vt:lpwstr>mailto:idisability.administrator@emerson.com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cp:lastModifiedBy>jeburks@comcast.net</cp:lastModifiedBy>
  <cp:revision>1</cp:revision>
  <dcterms:created xsi:type="dcterms:W3CDTF">2014-04-15T22:13:00Z</dcterms:created>
  <dcterms:modified xsi:type="dcterms:W3CDTF">2014-04-15T22:13:00Z</dcterms:modified>
</cp:coreProperties>
</file>