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20777">
            <w:r>
              <w:t>Medtronic, Inc.</w:t>
            </w:r>
          </w:p>
        </w:tc>
      </w:tr>
      <w:tr w:rsidR="00B418E6" w:rsidTr="00534443">
        <w:tc>
          <w:tcPr>
            <w:tcW w:w="2448" w:type="dxa"/>
          </w:tcPr>
          <w:p w:rsidR="00B418E6" w:rsidRDefault="00B418E6">
            <w:r>
              <w:t>Job Title</w:t>
            </w:r>
          </w:p>
        </w:tc>
        <w:tc>
          <w:tcPr>
            <w:tcW w:w="6408" w:type="dxa"/>
          </w:tcPr>
          <w:p w:rsidR="00B418E6" w:rsidRDefault="00220777">
            <w:r>
              <w:t>Global Trade Compliance Director</w:t>
            </w:r>
          </w:p>
        </w:tc>
      </w:tr>
      <w:tr w:rsidR="00B418E6" w:rsidTr="00534443">
        <w:tc>
          <w:tcPr>
            <w:tcW w:w="2448" w:type="dxa"/>
          </w:tcPr>
          <w:p w:rsidR="00B418E6" w:rsidRDefault="00B418E6">
            <w:r>
              <w:t>Location</w:t>
            </w:r>
          </w:p>
        </w:tc>
        <w:tc>
          <w:tcPr>
            <w:tcW w:w="6408" w:type="dxa"/>
          </w:tcPr>
          <w:p w:rsidR="00B418E6" w:rsidRDefault="00220777">
            <w:r>
              <w:t>Minneapolis, MN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20777" w:rsidRPr="00220777" w:rsidRDefault="00220777" w:rsidP="00220777">
      <w:pPr>
        <w:shd w:val="clear" w:color="auto" w:fill="FFFFFF"/>
        <w:spacing w:line="198" w:lineRule="atLeast"/>
        <w:textAlignment w:val="baseline"/>
        <w:rPr>
          <w:rFonts w:ascii="inherit" w:hAnsi="inherit" w:cs="Arial"/>
          <w:b/>
          <w:bCs/>
          <w:color w:val="000000"/>
          <w:sz w:val="18"/>
          <w:szCs w:val="18"/>
          <w:bdr w:val="none" w:sz="0" w:space="0" w:color="auto" w:frame="1"/>
        </w:rPr>
      </w:pPr>
      <w:r w:rsidRPr="00220777">
        <w:rPr>
          <w:rFonts w:ascii="inherit" w:hAnsi="inherit" w:cs="Arial"/>
          <w:b/>
          <w:bCs/>
          <w:color w:val="000000"/>
          <w:sz w:val="18"/>
          <w:szCs w:val="18"/>
          <w:bdr w:val="none" w:sz="0" w:space="0" w:color="auto" w:frame="1"/>
        </w:rPr>
        <w:t>Medtronic is an Equal Opportunity/Affirmative Action Employer</w:t>
      </w:r>
    </w:p>
    <w:p w:rsidR="00220777" w:rsidRPr="00220777" w:rsidRDefault="00220777" w:rsidP="00220777">
      <w:pPr>
        <w:shd w:val="clear" w:color="auto" w:fill="FFFFFF"/>
        <w:spacing w:line="198" w:lineRule="atLeast"/>
        <w:textAlignment w:val="baseline"/>
        <w:rPr>
          <w:rFonts w:ascii="inherit" w:hAnsi="inherit" w:cs="Arial"/>
          <w:b/>
          <w:bCs/>
          <w:color w:val="000000"/>
          <w:sz w:val="18"/>
          <w:szCs w:val="18"/>
          <w:bdr w:val="none" w:sz="0" w:space="0" w:color="auto" w:frame="1"/>
        </w:rPr>
      </w:pPr>
      <w:r w:rsidRPr="00220777">
        <w:rPr>
          <w:rFonts w:ascii="inherit" w:hAnsi="inherit" w:cs="Arial"/>
          <w:b/>
          <w:bCs/>
          <w:color w:val="000000"/>
          <w:sz w:val="18"/>
          <w:szCs w:val="18"/>
          <w:bdr w:val="none" w:sz="0" w:space="0" w:color="auto" w:frame="1"/>
        </w:rPr>
        <w:t>Position Description</w:t>
      </w:r>
    </w:p>
    <w:p w:rsidR="00220777" w:rsidRPr="00220777" w:rsidRDefault="00220777" w:rsidP="00220777">
      <w:pPr>
        <w:shd w:val="clear" w:color="auto" w:fill="FFFFFF"/>
        <w:spacing w:line="198" w:lineRule="atLeast"/>
        <w:textAlignment w:val="baseline"/>
        <w:rPr>
          <w:rFonts w:ascii="Arial" w:hAnsi="Arial" w:cs="Arial"/>
          <w:color w:val="000000"/>
          <w:sz w:val="18"/>
          <w:szCs w:val="18"/>
        </w:rPr>
      </w:pPr>
      <w:r w:rsidRPr="00220777">
        <w:rPr>
          <w:rFonts w:ascii="Arial" w:hAnsi="Arial" w:cs="Arial"/>
          <w:color w:val="000000"/>
          <w:sz w:val="18"/>
          <w:szCs w:val="18"/>
        </w:rPr>
        <w:br/>
      </w:r>
      <w:r w:rsidRPr="00220777">
        <w:rPr>
          <w:rFonts w:ascii="Arial" w:hAnsi="Arial" w:cs="Arial"/>
          <w:color w:val="000000"/>
          <w:sz w:val="18"/>
          <w:szCs w:val="18"/>
        </w:rPr>
        <w:br/>
      </w:r>
      <w:r w:rsidRPr="00220777">
        <w:rPr>
          <w:rFonts w:ascii="inherit" w:hAnsi="inherit" w:cs="Arial"/>
          <w:color w:val="000000"/>
          <w:sz w:val="18"/>
          <w:szCs w:val="18"/>
          <w:bdr w:val="none" w:sz="0" w:space="0" w:color="auto" w:frame="1"/>
        </w:rPr>
        <w:t>As a Global Trade Compliance Director, you will be responsible for Medtronic’s global trade compliance program across all company geographies and Business Units. This role is responsible for providing strategic direction and technical expertise and support; developing corporate trade policies and procedures; setting company-wide trade compliance priorities and standards; developing and maintaining a functionally integrated, global trade compliance structure; overseeing the development of business level trade compliance policies and procedures and their integration; ensuring that best practices are shared across all geographies and Business Units; ensuring that all geographies and Business Units dedicate sufficient focus and resources to the trade compliance function commensurate with their business and activities. The Global Trade Compliance Director will oversee the Global Trade Compliance Team and their day-to-day activities including, among other things, their involvement with: (a) Import/Export Compliance; (b) Free Trade Agreements; (c) International Trafficking in Arms Regulations (ITAR); (c) Export Administration Regulations (EAR); (d) Anti-Boycott Activity and Reporting; (e) OFAC sanctions and trade controls; and (f) similar and related international regulatory requirements. The Global Trade Compliance Director will also act as Medtronic’s primary liaison with applicable U.S. and global regulatory agencies with respect to trade related issues and will act as the company’s primary point of contact for all government filings and disclosures related to import and export issues.</w:t>
      </w:r>
    </w:p>
    <w:p w:rsidR="00220777" w:rsidRPr="00220777" w:rsidRDefault="00220777" w:rsidP="00220777">
      <w:pPr>
        <w:shd w:val="clear" w:color="auto" w:fill="FFFFFF"/>
        <w:spacing w:line="198" w:lineRule="atLeast"/>
        <w:textAlignment w:val="baseline"/>
        <w:rPr>
          <w:rFonts w:ascii="inherit" w:hAnsi="inherit" w:cs="Arial"/>
          <w:b/>
          <w:bCs/>
          <w:color w:val="000000"/>
          <w:sz w:val="18"/>
          <w:szCs w:val="18"/>
        </w:rPr>
      </w:pPr>
      <w:r w:rsidRPr="00220777">
        <w:rPr>
          <w:rFonts w:ascii="inherit" w:hAnsi="inherit" w:cs="Arial"/>
          <w:b/>
          <w:bCs/>
          <w:color w:val="000000"/>
          <w:sz w:val="18"/>
          <w:szCs w:val="18"/>
        </w:rPr>
        <w:t>Position Responsibilities</w:t>
      </w:r>
    </w:p>
    <w:p w:rsidR="00220777" w:rsidRPr="00220777" w:rsidRDefault="00220777" w:rsidP="00220777">
      <w:pPr>
        <w:shd w:val="clear" w:color="auto" w:fill="FFFFFF"/>
        <w:spacing w:line="198" w:lineRule="atLeast"/>
        <w:textAlignment w:val="baseline"/>
        <w:rPr>
          <w:rFonts w:ascii="Arial" w:hAnsi="Arial" w:cs="Arial"/>
          <w:color w:val="000000"/>
          <w:sz w:val="18"/>
          <w:szCs w:val="18"/>
        </w:rPr>
      </w:pPr>
      <w:r w:rsidRPr="00220777">
        <w:rPr>
          <w:rFonts w:ascii="Arial" w:hAnsi="Arial" w:cs="Arial"/>
          <w:color w:val="000000"/>
          <w:sz w:val="18"/>
          <w:szCs w:val="18"/>
        </w:rPr>
        <w:br/>
      </w:r>
      <w:r w:rsidRPr="00220777">
        <w:rPr>
          <w:rFonts w:ascii="Arial" w:hAnsi="Arial" w:cs="Arial"/>
          <w:color w:val="000000"/>
          <w:sz w:val="18"/>
          <w:szCs w:val="18"/>
        </w:rPr>
        <w:br/>
      </w:r>
      <w:r w:rsidRPr="00220777">
        <w:rPr>
          <w:rFonts w:ascii="inherit" w:hAnsi="inherit" w:cs="Arial"/>
          <w:color w:val="000000"/>
          <w:sz w:val="18"/>
          <w:szCs w:val="18"/>
          <w:bdr w:val="none" w:sz="0" w:space="0" w:color="auto" w:frame="1"/>
        </w:rPr>
        <w:t>• As a key member of the Global Compliance Team, you will develop, implement and update as necessary the Company's Trade Compliance Program to ensure a best practices program consistent with U.S. Export/Import laws and regulations and other trade-related requirements of U.S. and non-U.S. government agencies.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Advise and support Global Trade Compliance personnel and all geographies and Business Units on all trade compliance matters.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Provide and actively demonstrate strategic and tactical trade compliance leadership within the organization.</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Participate in Global Trade Compliance meetings and discussions at the Business, Group and Corporate levels, globally.</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xml:space="preserve">• Provide support and leadership to Business Units and geographies in their adherence to corporate policies and </w:t>
      </w:r>
      <w:r w:rsidRPr="00220777">
        <w:rPr>
          <w:rFonts w:ascii="inherit" w:hAnsi="inherit" w:cs="Arial"/>
          <w:color w:val="000000"/>
          <w:sz w:val="18"/>
          <w:szCs w:val="18"/>
          <w:bdr w:val="none" w:sz="0" w:space="0" w:color="auto" w:frame="1"/>
        </w:rPr>
        <w:lastRenderedPageBreak/>
        <w:t>procedures regarding trade compliance.</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Actively engage and consult with the Corporate Compliance and Legal Departments as necessary for procedural and legal guidance and assistance.</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xml:space="preserve">• Chair and/or participate on cross-functional committees and leadership team involving trade compliance matters, some of which will include members of the Compliance, Legal, </w:t>
      </w:r>
      <w:proofErr w:type="gramStart"/>
      <w:r w:rsidRPr="00220777">
        <w:rPr>
          <w:rFonts w:ascii="inherit" w:hAnsi="inherit" w:cs="Arial"/>
          <w:color w:val="000000"/>
          <w:sz w:val="18"/>
          <w:szCs w:val="18"/>
          <w:bdr w:val="none" w:sz="0" w:space="0" w:color="auto" w:frame="1"/>
        </w:rPr>
        <w:t>Regulatory</w:t>
      </w:r>
      <w:proofErr w:type="gramEnd"/>
      <w:r w:rsidRPr="00220777">
        <w:rPr>
          <w:rFonts w:ascii="inherit" w:hAnsi="inherit" w:cs="Arial"/>
          <w:color w:val="000000"/>
          <w:sz w:val="18"/>
          <w:szCs w:val="18"/>
          <w:bdr w:val="none" w:sz="0" w:space="0" w:color="auto" w:frame="1"/>
        </w:rPr>
        <w:t>, Supply and Corporate Audit departments and other functional areas.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Actively and effectively identify and communicate strategic compliance gaps to Compliance, Legal and senior management.</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Develop trade compliance training programs for company employees and third party agents, working with Corporate Compliance and Legal, as appropriate to identify and prioritize high-risk practices, geographies and Business Units.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Stay abreast of regulatory changes related to trade compliance and provide regulatory interpretation and implementation guidance to impacted geographies and businesses.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Drive corporate initiative to update and automate global trade performance metrics and record-keeping systems including, among others, those utilized in connection with licensing, screening and anti-boycott reporting.</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Oversee and ensure implementation of appropriate business and geography-specific policies and procedures, consistent with corporate policies and procedures and other best practices.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Collaborate with geographies and Corporate Supply function to identify, evaluate and implement opportunities to maximize efficiencies and benefits realized from available duty drawback and tariff preference programs.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As and to the extent requested by the Legal Department, lead or participate in due diligence reviews of trade compliance matters in connection with potential business development activities.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Collaborate with geographies, business units and, where appropriate, Corporate Audit to conduct and oversee periodic assessments to ensure compliance with applicable trade laws and policies and, as applicable, implementation and documentation of corrective and preventative measures.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Conduct and oversee, as applicable and in collaboration with the Compliance and Legal Departments, regulatory disclosure investigations and the coordination, implementation and monitoring of disclosure activities.</w:t>
      </w:r>
    </w:p>
    <w:p w:rsidR="00220777" w:rsidRPr="00220777" w:rsidRDefault="00220777" w:rsidP="00220777">
      <w:pPr>
        <w:shd w:val="clear" w:color="auto" w:fill="FFFFFF"/>
        <w:spacing w:line="198" w:lineRule="atLeast"/>
        <w:textAlignment w:val="baseline"/>
        <w:rPr>
          <w:rFonts w:ascii="inherit" w:hAnsi="inherit" w:cs="Arial"/>
          <w:b/>
          <w:bCs/>
          <w:color w:val="000000"/>
          <w:sz w:val="18"/>
          <w:szCs w:val="18"/>
        </w:rPr>
      </w:pPr>
      <w:r w:rsidRPr="00220777">
        <w:rPr>
          <w:rFonts w:ascii="inherit" w:hAnsi="inherit" w:cs="Arial"/>
          <w:b/>
          <w:bCs/>
          <w:color w:val="000000"/>
          <w:sz w:val="18"/>
          <w:szCs w:val="18"/>
        </w:rPr>
        <w:t>Basic Qualifications</w:t>
      </w:r>
    </w:p>
    <w:p w:rsidR="00220777" w:rsidRPr="00220777" w:rsidRDefault="00220777" w:rsidP="00220777">
      <w:pPr>
        <w:shd w:val="clear" w:color="auto" w:fill="FFFFFF"/>
        <w:spacing w:line="198" w:lineRule="atLeast"/>
        <w:textAlignment w:val="baseline"/>
        <w:rPr>
          <w:rFonts w:ascii="Arial" w:hAnsi="Arial" w:cs="Arial"/>
          <w:color w:val="000000"/>
          <w:sz w:val="18"/>
          <w:szCs w:val="18"/>
        </w:rPr>
      </w:pPr>
      <w:r w:rsidRPr="00220777">
        <w:rPr>
          <w:rFonts w:ascii="Arial" w:hAnsi="Arial" w:cs="Arial"/>
          <w:color w:val="000000"/>
          <w:sz w:val="18"/>
          <w:szCs w:val="18"/>
        </w:rPr>
        <w:br/>
      </w:r>
      <w:r w:rsidRPr="00220777">
        <w:rPr>
          <w:rFonts w:ascii="Arial" w:hAnsi="Arial" w:cs="Arial"/>
          <w:color w:val="000000"/>
          <w:sz w:val="18"/>
          <w:szCs w:val="18"/>
        </w:rPr>
        <w:br/>
      </w:r>
      <w:r w:rsidRPr="00220777">
        <w:rPr>
          <w:rFonts w:ascii="inherit" w:hAnsi="inherit" w:cs="Arial"/>
          <w:color w:val="000000"/>
          <w:sz w:val="18"/>
          <w:szCs w:val="18"/>
          <w:bdr w:val="none" w:sz="0" w:space="0" w:color="auto" w:frame="1"/>
        </w:rPr>
        <w:t>EDUCATION REQUIRED: </w:t>
      </w:r>
      <w:r w:rsidRPr="00220777">
        <w:rPr>
          <w:rFonts w:ascii="inherit" w:hAnsi="inherit" w:cs="Arial"/>
          <w:color w:val="000000"/>
          <w:sz w:val="18"/>
          <w:szCs w:val="18"/>
          <w:bdr w:val="none" w:sz="0" w:space="0" w:color="auto" w:frame="1"/>
        </w:rPr>
        <w:br/>
        <w:t xml:space="preserve">Bachelor Degree, preferably in in Supply Chain, International Business, Business Administration or Finance; or supplemented by a </w:t>
      </w:r>
      <w:proofErr w:type="spellStart"/>
      <w:r w:rsidRPr="00220777">
        <w:rPr>
          <w:rFonts w:ascii="inherit" w:hAnsi="inherit" w:cs="Arial"/>
          <w:color w:val="000000"/>
          <w:sz w:val="18"/>
          <w:szCs w:val="18"/>
          <w:bdr w:val="none" w:sz="0" w:space="0" w:color="auto" w:frame="1"/>
        </w:rPr>
        <w:t>juris</w:t>
      </w:r>
      <w:proofErr w:type="spellEnd"/>
      <w:r w:rsidRPr="00220777">
        <w:rPr>
          <w:rFonts w:ascii="inherit" w:hAnsi="inherit" w:cs="Arial"/>
          <w:color w:val="000000"/>
          <w:sz w:val="18"/>
          <w:szCs w:val="18"/>
          <w:bdr w:val="none" w:sz="0" w:space="0" w:color="auto" w:frame="1"/>
        </w:rPr>
        <w:t xml:space="preserve"> doctorate or other graduate degree in a trade or compliance related field.</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YEARS OF EXPERIENCE:</w:t>
      </w:r>
      <w:r w:rsidRPr="00220777">
        <w:rPr>
          <w:rFonts w:ascii="inherit" w:hAnsi="inherit" w:cs="Arial"/>
          <w:color w:val="000000"/>
          <w:sz w:val="18"/>
          <w:szCs w:val="18"/>
          <w:bdr w:val="none" w:sz="0" w:space="0" w:color="auto" w:frame="1"/>
        </w:rPr>
        <w:br/>
        <w:t>12+ years’ experience in international trade within a global organization including at least 6 years of experience in a compliance-related function; or a minimum of 6 years of relevant trade experience where the candidate possesses a J.D. and has practiced law in this area.</w:t>
      </w:r>
    </w:p>
    <w:p w:rsidR="00220777" w:rsidRPr="00220777" w:rsidRDefault="00220777" w:rsidP="00220777">
      <w:pPr>
        <w:shd w:val="clear" w:color="auto" w:fill="FFFFFF"/>
        <w:spacing w:line="198" w:lineRule="atLeast"/>
        <w:textAlignment w:val="baseline"/>
        <w:rPr>
          <w:rFonts w:ascii="inherit" w:hAnsi="inherit" w:cs="Arial"/>
          <w:b/>
          <w:bCs/>
          <w:color w:val="000000"/>
          <w:sz w:val="18"/>
          <w:szCs w:val="18"/>
        </w:rPr>
      </w:pPr>
      <w:r w:rsidRPr="00220777">
        <w:rPr>
          <w:rFonts w:ascii="inherit" w:hAnsi="inherit" w:cs="Arial"/>
          <w:b/>
          <w:bCs/>
          <w:color w:val="000000"/>
          <w:sz w:val="18"/>
          <w:szCs w:val="18"/>
        </w:rPr>
        <w:t>Desired/Preferred Qualifications</w:t>
      </w:r>
    </w:p>
    <w:p w:rsidR="00220777" w:rsidRPr="00220777" w:rsidRDefault="00220777" w:rsidP="00220777">
      <w:pPr>
        <w:shd w:val="clear" w:color="auto" w:fill="FFFFFF"/>
        <w:spacing w:line="198" w:lineRule="atLeast"/>
        <w:textAlignment w:val="baseline"/>
        <w:rPr>
          <w:rFonts w:ascii="Arial" w:hAnsi="Arial" w:cs="Arial"/>
          <w:color w:val="000000"/>
          <w:sz w:val="18"/>
          <w:szCs w:val="18"/>
        </w:rPr>
      </w:pPr>
      <w:r w:rsidRPr="00220777">
        <w:rPr>
          <w:rFonts w:ascii="Arial" w:hAnsi="Arial" w:cs="Arial"/>
          <w:color w:val="000000"/>
          <w:sz w:val="18"/>
          <w:szCs w:val="18"/>
        </w:rPr>
        <w:br/>
      </w:r>
      <w:r w:rsidRPr="00220777">
        <w:rPr>
          <w:rFonts w:ascii="Arial" w:hAnsi="Arial" w:cs="Arial"/>
          <w:color w:val="000000"/>
          <w:sz w:val="18"/>
          <w:szCs w:val="18"/>
        </w:rPr>
        <w:br/>
      </w:r>
      <w:r w:rsidRPr="00220777">
        <w:rPr>
          <w:rFonts w:ascii="inherit" w:hAnsi="inherit" w:cs="Arial"/>
          <w:color w:val="000000"/>
          <w:sz w:val="18"/>
          <w:szCs w:val="18"/>
          <w:bdr w:val="none" w:sz="0" w:space="0" w:color="auto" w:frame="1"/>
        </w:rPr>
        <w:t>• Expert knowledge and understanding of global trade laws and regulations including those promulgated or administered by or under BIS, CBP, DDTC, EAR, ITAR, and OFAC, and similar regulatory requirements applicable to trade in applicable international geographies.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Ability to properly interpret and strategically apply government regulations and related technical requirements to global business and trade scenarios.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A highly motivated strategic thinker with strong leadership, organizational and project management skills and proven problem solving and decision making capabilities.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Strong cross-functional collaboration skills and ability to influence others through demonstrated expertise.</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lastRenderedPageBreak/>
        <w:t>• Demonstrated ability to work effectively and efficiently in a dynamic global team environment, across all levels of middle and upper management, with minimal supervision and to recognize the need for and effectively solicit input from relevant stakeholders.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Excellent analytical, written and oral communication and presentation skills and the ability to clearly convey relevant information to a broad spectrum of global audiences.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Proficient PC and people management skills.</w:t>
      </w:r>
    </w:p>
    <w:p w:rsidR="00220777" w:rsidRPr="00220777" w:rsidRDefault="00220777" w:rsidP="00220777">
      <w:pPr>
        <w:shd w:val="clear" w:color="auto" w:fill="FFFFFF"/>
        <w:spacing w:line="198" w:lineRule="atLeast"/>
        <w:textAlignment w:val="baseline"/>
        <w:rPr>
          <w:rFonts w:ascii="inherit" w:hAnsi="inherit" w:cs="Arial"/>
          <w:b/>
          <w:bCs/>
          <w:color w:val="000000"/>
          <w:sz w:val="18"/>
          <w:szCs w:val="18"/>
        </w:rPr>
      </w:pPr>
      <w:r w:rsidRPr="00220777">
        <w:rPr>
          <w:rFonts w:ascii="inherit" w:hAnsi="inherit" w:cs="Arial"/>
          <w:b/>
          <w:bCs/>
          <w:color w:val="000000"/>
          <w:sz w:val="18"/>
          <w:szCs w:val="18"/>
        </w:rPr>
        <w:t>Physical Job Requirements</w:t>
      </w:r>
    </w:p>
    <w:p w:rsidR="00220777" w:rsidRPr="00220777" w:rsidRDefault="00220777" w:rsidP="00220777">
      <w:pPr>
        <w:shd w:val="clear" w:color="auto" w:fill="FFFFFF"/>
        <w:spacing w:line="198" w:lineRule="atLeast"/>
        <w:textAlignment w:val="baseline"/>
        <w:rPr>
          <w:rFonts w:ascii="Arial" w:hAnsi="Arial" w:cs="Arial"/>
          <w:color w:val="000000"/>
          <w:sz w:val="18"/>
          <w:szCs w:val="18"/>
        </w:rPr>
      </w:pPr>
      <w:r w:rsidRPr="00220777">
        <w:rPr>
          <w:rFonts w:ascii="Arial" w:hAnsi="Arial" w:cs="Arial"/>
          <w:color w:val="000000"/>
          <w:sz w:val="18"/>
          <w:szCs w:val="18"/>
        </w:rPr>
        <w:br/>
      </w:r>
      <w:r w:rsidRPr="00220777">
        <w:rPr>
          <w:rFonts w:ascii="Arial" w:hAnsi="Arial" w:cs="Arial"/>
          <w:color w:val="000000"/>
          <w:sz w:val="18"/>
          <w:szCs w:val="18"/>
        </w:rPr>
        <w:br/>
      </w:r>
      <w:r w:rsidRPr="00220777">
        <w:rPr>
          <w:rFonts w:ascii="inherit" w:hAnsi="inherit" w:cs="Arial"/>
          <w:color w:val="000000"/>
          <w:sz w:val="18"/>
          <w:szCs w:val="18"/>
          <w:bdr w:val="none" w:sz="0" w:space="0" w:color="auto" w:frame="1"/>
        </w:rPr>
        <w:t>The physical demands described within the Responsibilities section of this job description are representative of those that must be met by an employee to successfully perform the essential functions of this job. Reasonable accommodations may be made to enable individuals with disabilities to perform the essential functions.</w:t>
      </w:r>
      <w:r w:rsidRPr="00220777">
        <w:rPr>
          <w:rFonts w:ascii="inherit" w:hAnsi="inherit" w:cs="Arial"/>
          <w:color w:val="000000"/>
          <w:sz w:val="18"/>
          <w:szCs w:val="18"/>
          <w:bdr w:val="none" w:sz="0" w:space="0" w:color="auto" w:frame="1"/>
        </w:rPr>
        <w:br/>
      </w:r>
      <w:r w:rsidRPr="00220777">
        <w:rPr>
          <w:rFonts w:ascii="inherit" w:hAnsi="inherit" w:cs="Arial"/>
          <w:color w:val="000000"/>
          <w:sz w:val="18"/>
          <w:szCs w:val="18"/>
          <w:bdr w:val="none" w:sz="0" w:space="0" w:color="auto" w:frame="1"/>
        </w:rPr>
        <w:br/>
        <w:t>• While performing the duties of this job, the employee is regularly required to be independently mobile. The employee is also required to interact with a computer, and communicate with peers and co-workers.</w:t>
      </w:r>
    </w:p>
    <w:p w:rsidR="00D33F69" w:rsidRDefault="00220777" w:rsidP="00FD4F36">
      <w:pPr>
        <w:shd w:val="clear" w:color="auto" w:fill="FFFFFF"/>
        <w:spacing w:line="198" w:lineRule="atLeast"/>
        <w:textAlignment w:val="baseline"/>
        <w:rPr>
          <w:b/>
          <w:sz w:val="32"/>
          <w:szCs w:val="32"/>
          <w:u w:val="single"/>
        </w:rPr>
      </w:pPr>
      <w:r w:rsidRPr="00220777">
        <w:rPr>
          <w:rFonts w:ascii="Arial" w:hAnsi="Arial" w:cs="Arial"/>
          <w:color w:val="000000"/>
          <w:sz w:val="18"/>
          <w:szCs w:val="18"/>
        </w:rPr>
        <w:br/>
      </w:r>
      <w:bookmarkStart w:id="0" w:name="_GoBack"/>
      <w:bookmarkEnd w:id="0"/>
      <w:r w:rsidR="00D33F69">
        <w:rPr>
          <w:b/>
          <w:sz w:val="32"/>
          <w:szCs w:val="32"/>
          <w:u w:val="single"/>
        </w:rPr>
        <w:t>Contact Information</w:t>
      </w:r>
      <w:r w:rsidR="007E0737">
        <w:rPr>
          <w:b/>
          <w:sz w:val="32"/>
          <w:szCs w:val="32"/>
          <w:u w:val="single"/>
        </w:rPr>
        <w:t xml:space="preserve"> to Apply</w:t>
      </w:r>
    </w:p>
    <w:p w:rsidR="00FD4F36" w:rsidRDefault="00FD4F36" w:rsidP="00FD4F36">
      <w:pPr>
        <w:rPr>
          <w:sz w:val="32"/>
          <w:szCs w:val="32"/>
        </w:rPr>
      </w:pPr>
      <w:hyperlink r:id="rId5" w:history="1">
        <w:r w:rsidRPr="00FF117C">
          <w:rPr>
            <w:rStyle w:val="Hyperlink"/>
            <w:sz w:val="32"/>
            <w:szCs w:val="32"/>
          </w:rPr>
          <w:t>tammy.l.nelson@medtronic.com</w:t>
        </w:r>
      </w:hyperlink>
    </w:p>
    <w:p w:rsidR="00FD4F36" w:rsidRDefault="00FD4F36" w:rsidP="00FD4F36">
      <w:pPr>
        <w:rPr>
          <w:rFonts w:ascii="Arial" w:hAnsi="Arial" w:cs="Arial"/>
          <w:color w:val="1F497D"/>
          <w:sz w:val="20"/>
          <w:szCs w:val="20"/>
        </w:rPr>
      </w:pPr>
      <w:r>
        <w:rPr>
          <w:sz w:val="32"/>
          <w:szCs w:val="32"/>
        </w:rPr>
        <w:t>763-505-8093</w:t>
      </w:r>
      <w:r>
        <w:rPr>
          <w:rFonts w:ascii="Arial" w:hAnsi="Arial" w:cs="Arial"/>
          <w:color w:val="7F7F7F"/>
          <w:sz w:val="16"/>
          <w:szCs w:val="16"/>
        </w:rPr>
        <w:t xml:space="preserve"> </w:t>
      </w:r>
      <w:r>
        <w:rPr>
          <w:rFonts w:ascii="Arial" w:hAnsi="Arial" w:cs="Arial"/>
          <w:color w:val="1F497D"/>
          <w:sz w:val="20"/>
          <w:szCs w:val="20"/>
        </w:rPr>
        <w:t> </w:t>
      </w:r>
    </w:p>
    <w:p w:rsidR="00FD4F36" w:rsidRDefault="00FD4F36" w:rsidP="00FD4F36">
      <w:pPr>
        <w:rPr>
          <w:rStyle w:val="HTMLCite"/>
          <w:rFonts w:ascii="Arial" w:hAnsi="Arial" w:cs="Arial"/>
        </w:rPr>
      </w:pPr>
      <w:hyperlink r:id="rId6" w:history="1">
        <w:r w:rsidRPr="00CA3F9D">
          <w:rPr>
            <w:rStyle w:val="Hyperlink"/>
            <w:rFonts w:ascii="Arial" w:hAnsi="Arial" w:cs="Arial"/>
          </w:rPr>
          <w:t>www.</w:t>
        </w:r>
        <w:r w:rsidRPr="00CA3F9D">
          <w:rPr>
            <w:rStyle w:val="Hyperlink"/>
            <w:rFonts w:ascii="Arial" w:hAnsi="Arial" w:cs="Arial"/>
            <w:b/>
            <w:bCs/>
          </w:rPr>
          <w:t>medtronic</w:t>
        </w:r>
        <w:r w:rsidRPr="00CA3F9D">
          <w:rPr>
            <w:rStyle w:val="Hyperlink"/>
            <w:rFonts w:ascii="Arial" w:hAnsi="Arial" w:cs="Arial"/>
          </w:rPr>
          <w:t>.com/careers</w:t>
        </w:r>
      </w:hyperlink>
      <w:r>
        <w:rPr>
          <w:rStyle w:val="HTMLCite"/>
          <w:rFonts w:ascii="Arial" w:hAnsi="Arial" w:cs="Arial"/>
        </w:rPr>
        <w:t xml:space="preserve"> -- Job ID 90940</w:t>
      </w:r>
    </w:p>
    <w:p w:rsidR="00FD4F36" w:rsidRPr="00077289" w:rsidRDefault="00FD4F36" w:rsidP="00FD4F36">
      <w:pPr>
        <w:rPr>
          <w:sz w:val="32"/>
          <w:szCs w:val="32"/>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F36"/>
    <w:rsid w:val="000B5F0C"/>
    <w:rsid w:val="00220777"/>
    <w:rsid w:val="00416446"/>
    <w:rsid w:val="00534443"/>
    <w:rsid w:val="007E0737"/>
    <w:rsid w:val="0095166A"/>
    <w:rsid w:val="00B418E6"/>
    <w:rsid w:val="00D33F69"/>
    <w:rsid w:val="00FD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FD4F36"/>
    <w:rPr>
      <w:color w:val="0000FF"/>
      <w:u w:val="single"/>
    </w:rPr>
  </w:style>
  <w:style w:type="character" w:styleId="HTMLCite">
    <w:name w:val="HTML Cite"/>
    <w:uiPriority w:val="99"/>
    <w:unhideWhenUsed/>
    <w:rsid w:val="00FD4F36"/>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tronic.com/careers" TargetMode="External"/><Relationship Id="rId5" Type="http://schemas.openxmlformats.org/officeDocument/2006/relationships/hyperlink" Target="mailto:tammy.l.nelson@medtroni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drib1\Desktop\MDT%20Global%20Trade%20Compliance%20Director%20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MDT Global Trade Compliance Director ICPA_Job_Form.dot</Template>
  <TotalTime>2</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Eldridge, Bonnie</dc:creator>
  <cp:lastModifiedBy>Eldridge, Bonnie</cp:lastModifiedBy>
  <cp:revision>1</cp:revision>
  <dcterms:created xsi:type="dcterms:W3CDTF">2014-02-27T16:00:00Z</dcterms:created>
  <dcterms:modified xsi:type="dcterms:W3CDTF">2014-02-27T16:02:00Z</dcterms:modified>
</cp:coreProperties>
</file>