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E7080">
            <w:r w:rsidRPr="00BF6A0B">
              <w:rPr>
                <w:rFonts w:ascii="Arial" w:hAnsi="Arial" w:cs="Arial"/>
                <w:color w:val="333333"/>
                <w:sz w:val="20"/>
                <w:szCs w:val="22"/>
              </w:rPr>
              <w:t>Chevron Phillips Chemical</w:t>
            </w:r>
          </w:p>
        </w:tc>
      </w:tr>
      <w:tr w:rsidR="00B418E6" w:rsidTr="00534443">
        <w:tc>
          <w:tcPr>
            <w:tcW w:w="2448" w:type="dxa"/>
          </w:tcPr>
          <w:p w:rsidR="00B418E6" w:rsidRDefault="00B418E6">
            <w:r>
              <w:t>Job Title</w:t>
            </w:r>
          </w:p>
        </w:tc>
        <w:tc>
          <w:tcPr>
            <w:tcW w:w="6408" w:type="dxa"/>
          </w:tcPr>
          <w:p w:rsidR="00B418E6" w:rsidRPr="00FE7080" w:rsidRDefault="00FE7080" w:rsidP="00FE7080">
            <w:pPr>
              <w:pStyle w:val="Heading1"/>
              <w:rPr>
                <w:b w:val="0"/>
              </w:rPr>
            </w:pPr>
            <w:r w:rsidRPr="00FE7080">
              <w:rPr>
                <w:rFonts w:cs="Arial"/>
                <w:b w:val="0"/>
                <w:szCs w:val="22"/>
              </w:rPr>
              <w:t>Global Trade Compliance – Senior Specialist</w:t>
            </w:r>
          </w:p>
        </w:tc>
      </w:tr>
      <w:tr w:rsidR="00B418E6" w:rsidTr="00534443">
        <w:tc>
          <w:tcPr>
            <w:tcW w:w="2448" w:type="dxa"/>
          </w:tcPr>
          <w:p w:rsidR="00B418E6" w:rsidRDefault="00B418E6">
            <w:r>
              <w:t>Location</w:t>
            </w:r>
          </w:p>
        </w:tc>
        <w:tc>
          <w:tcPr>
            <w:tcW w:w="6408" w:type="dxa"/>
          </w:tcPr>
          <w:p w:rsidR="00B418E6" w:rsidRDefault="00FE7080">
            <w:r>
              <w:t>The Woodlands Texas – Corp HQ</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E7080">
            <w:r>
              <w:t>Commensurate with experience</w:t>
            </w:r>
          </w:p>
        </w:tc>
      </w:tr>
      <w:tr w:rsidR="00B418E6" w:rsidTr="00534443">
        <w:tc>
          <w:tcPr>
            <w:tcW w:w="2448" w:type="dxa"/>
          </w:tcPr>
          <w:p w:rsidR="00B418E6" w:rsidRDefault="00B418E6">
            <w:r>
              <w:t>Relocation Assistance</w:t>
            </w:r>
          </w:p>
        </w:tc>
        <w:tc>
          <w:tcPr>
            <w:tcW w:w="6408" w:type="dxa"/>
          </w:tcPr>
          <w:p w:rsidR="00B418E6" w:rsidRDefault="00FE7080">
            <w:r>
              <w:t>Open</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FE7080" w:rsidRPr="00BF6A0B" w:rsidRDefault="00FE7080" w:rsidP="00FE7080">
      <w:pPr>
        <w:rPr>
          <w:rFonts w:cs="Arial"/>
          <w:b/>
          <w:sz w:val="20"/>
          <w:szCs w:val="22"/>
        </w:rPr>
      </w:pPr>
      <w:r w:rsidRPr="00BF6A0B">
        <w:rPr>
          <w:rFonts w:cs="Arial"/>
          <w:b/>
          <w:sz w:val="20"/>
          <w:szCs w:val="22"/>
        </w:rPr>
        <w:t>About Us</w:t>
      </w:r>
      <w:r>
        <w:rPr>
          <w:rFonts w:cs="Arial"/>
          <w:b/>
          <w:sz w:val="20"/>
          <w:szCs w:val="22"/>
        </w:rPr>
        <w:br/>
      </w:r>
    </w:p>
    <w:p w:rsidR="00FE7080" w:rsidRPr="00BF6A0B" w:rsidRDefault="00FE7080" w:rsidP="00FE7080">
      <w:pPr>
        <w:rPr>
          <w:rFonts w:cs="Arial"/>
          <w:sz w:val="20"/>
          <w:szCs w:val="22"/>
        </w:rPr>
      </w:pPr>
      <w:r w:rsidRPr="00BF6A0B">
        <w:rPr>
          <w:rFonts w:cs="Arial"/>
          <w:sz w:val="20"/>
          <w:szCs w:val="22"/>
        </w:rPr>
        <w:t xml:space="preserve">At Chevron Phillips Chemical we know that great chemistry begins and ends with great people and that's why we strive to hire the most talented professionals worldwide. The company's achievement-based environment encourages our employees to take personal ownership of their performance and proactively participate in their career development. We offer competitive compensation, benefits, and wellness packages, as well as the opportunity for employees to be involved in the communities where they work and live. </w:t>
      </w:r>
    </w:p>
    <w:p w:rsidR="00FE7080" w:rsidRPr="00BF6A0B" w:rsidRDefault="00FE7080" w:rsidP="00FE7080">
      <w:pPr>
        <w:rPr>
          <w:rFonts w:cs="Arial"/>
          <w:b/>
          <w:bCs/>
          <w:sz w:val="20"/>
          <w:szCs w:val="22"/>
        </w:rPr>
      </w:pPr>
    </w:p>
    <w:p w:rsidR="00FE7080" w:rsidRPr="00BF6A0B" w:rsidRDefault="00FE7080" w:rsidP="00FE7080">
      <w:pPr>
        <w:rPr>
          <w:rFonts w:cs="Arial"/>
          <w:b/>
          <w:bCs/>
          <w:sz w:val="20"/>
          <w:szCs w:val="22"/>
        </w:rPr>
      </w:pPr>
      <w:r w:rsidRPr="00BF6A0B">
        <w:rPr>
          <w:rFonts w:cs="Arial"/>
          <w:b/>
          <w:bCs/>
          <w:sz w:val="20"/>
          <w:szCs w:val="22"/>
        </w:rPr>
        <w:t>General Summary</w:t>
      </w:r>
    </w:p>
    <w:p w:rsidR="00FE7080" w:rsidRPr="00BF6A0B" w:rsidRDefault="00FE7080" w:rsidP="00FE7080">
      <w:pPr>
        <w:rPr>
          <w:rFonts w:cs="Arial"/>
          <w:b/>
          <w:bCs/>
          <w:sz w:val="20"/>
          <w:szCs w:val="22"/>
        </w:rPr>
      </w:pPr>
    </w:p>
    <w:p w:rsidR="00FE7080" w:rsidRPr="00BF6A0B" w:rsidRDefault="00FE7080" w:rsidP="00FE7080">
      <w:pPr>
        <w:rPr>
          <w:rFonts w:cs="Arial"/>
          <w:bCs/>
          <w:sz w:val="20"/>
          <w:szCs w:val="22"/>
        </w:rPr>
      </w:pPr>
      <w:r w:rsidRPr="00BF6A0B">
        <w:rPr>
          <w:rFonts w:cs="Arial"/>
          <w:bCs/>
          <w:sz w:val="20"/>
          <w:szCs w:val="22"/>
        </w:rPr>
        <w:t>Chevron Phillips Chemical Company LP is a wholly-owned subsidiary of Chevron Phillips Chemical Company LLC, one of the world's top producers of olefins and polyolefins and a leading supplier of aromatics, alpha olefins, styrenics, specialty chemicals, piping, and polymer resins. Chevron Phillips Chemical employs over 4,700 professionals at manufacturing sites and research/technology centers around the world. Chevron Phillips Chemical has the people, assets, and technology to pursue chemical opportunities on a global scale.</w:t>
      </w:r>
    </w:p>
    <w:p w:rsidR="00FE7080" w:rsidRPr="00BF6A0B" w:rsidRDefault="00FE7080" w:rsidP="00FE7080">
      <w:pPr>
        <w:rPr>
          <w:rFonts w:cs="Arial"/>
          <w:b/>
          <w:bCs/>
          <w:sz w:val="20"/>
          <w:szCs w:val="22"/>
        </w:rPr>
      </w:pPr>
    </w:p>
    <w:p w:rsidR="00FE7080" w:rsidRPr="00BF6A0B" w:rsidRDefault="00FE7080" w:rsidP="00FE7080">
      <w:pPr>
        <w:rPr>
          <w:rFonts w:cs="Arial"/>
          <w:b/>
          <w:bCs/>
          <w:sz w:val="20"/>
          <w:szCs w:val="22"/>
        </w:rPr>
      </w:pPr>
    </w:p>
    <w:p w:rsidR="00FE7080" w:rsidRPr="00BF6A0B" w:rsidRDefault="00FE7080" w:rsidP="00FE7080">
      <w:pPr>
        <w:ind w:right="-540"/>
        <w:rPr>
          <w:rFonts w:cs="Arial"/>
          <w:sz w:val="20"/>
          <w:szCs w:val="22"/>
        </w:rPr>
      </w:pPr>
      <w:r w:rsidRPr="00BF6A0B">
        <w:rPr>
          <w:rFonts w:cs="Arial"/>
          <w:sz w:val="20"/>
          <w:szCs w:val="22"/>
        </w:rPr>
        <w:t>This position reports to the Manager for Global Trade Compliance.  The successful candidate will be an integral member of the trade compliance organization, a subset of the Supply Chain group.  The role for this position is to promote worldwide trade compliance initiatives, and will be responsible for project management in developing, refining, planning, and directing implementation of key global compliance projects for the company.  The individual will be expected to collaborate with in-country trade compliance personnel to implement compliance controls, coordinate training needs, and to monitor adherence to policy and desktop instructions. The applicant must have the ability to exercise independent judgment and discretion coupled with extensive experience in trade compliance activities, both domestic and international, and possess extensive experience with regulatory requirements (e.g. valuation, classification, origin, FTA’s, record keeping).   Must have previously demonstrated capacity to analyze compliance processes, make recommendations and lead program implementation to drive awareness, decrease exposure to risk, and strengthen the organization.</w:t>
      </w:r>
    </w:p>
    <w:p w:rsidR="00FE7080" w:rsidRPr="00BF6A0B" w:rsidRDefault="00FE7080" w:rsidP="00FE7080">
      <w:pPr>
        <w:rPr>
          <w:rFonts w:cs="Arial"/>
          <w:bCs/>
          <w:sz w:val="20"/>
          <w:szCs w:val="22"/>
        </w:rPr>
      </w:pPr>
    </w:p>
    <w:p w:rsidR="00FE7080" w:rsidRPr="00BF6A0B" w:rsidRDefault="00FE7080" w:rsidP="00FE7080">
      <w:pPr>
        <w:rPr>
          <w:rFonts w:cs="Arial"/>
          <w:b/>
          <w:bCs/>
          <w:sz w:val="20"/>
          <w:szCs w:val="22"/>
        </w:rPr>
      </w:pPr>
      <w:r w:rsidRPr="00BF6A0B">
        <w:rPr>
          <w:rFonts w:cs="Arial"/>
          <w:b/>
          <w:bCs/>
          <w:sz w:val="20"/>
          <w:szCs w:val="22"/>
        </w:rPr>
        <w:t>Essential Duties and Responsibilities include but are not limited to the following:</w:t>
      </w:r>
    </w:p>
    <w:p w:rsidR="00FE7080" w:rsidRPr="00BF6A0B" w:rsidRDefault="00FE7080" w:rsidP="00FE7080">
      <w:pPr>
        <w:rPr>
          <w:rFonts w:cs="Arial"/>
          <w:b/>
          <w:bCs/>
          <w:sz w:val="20"/>
          <w:szCs w:val="22"/>
        </w:rPr>
      </w:pPr>
    </w:p>
    <w:p w:rsidR="00FE7080" w:rsidRPr="00BF6A0B" w:rsidRDefault="00FE7080" w:rsidP="00FE7080">
      <w:pPr>
        <w:numPr>
          <w:ilvl w:val="0"/>
          <w:numId w:val="1"/>
        </w:numPr>
        <w:spacing w:after="120"/>
        <w:ind w:left="965"/>
        <w:rPr>
          <w:rFonts w:cs="Arial"/>
          <w:sz w:val="20"/>
          <w:szCs w:val="22"/>
        </w:rPr>
      </w:pPr>
      <w:r w:rsidRPr="00BF6A0B">
        <w:rPr>
          <w:rFonts w:cs="Arial"/>
          <w:sz w:val="20"/>
          <w:szCs w:val="22"/>
        </w:rPr>
        <w:lastRenderedPageBreak/>
        <w:t>Exercise independent judgment and discretion as Project Lead in the further development of a formal training “outreach” program for the benefit of export/import operations staff, and company internal customers, necessary to compliantly facilitate international shipments</w:t>
      </w:r>
    </w:p>
    <w:p w:rsidR="00FE7080" w:rsidRPr="00BF6A0B" w:rsidRDefault="00FE7080" w:rsidP="00FE7080">
      <w:pPr>
        <w:numPr>
          <w:ilvl w:val="0"/>
          <w:numId w:val="1"/>
        </w:numPr>
        <w:spacing w:after="120"/>
        <w:ind w:left="965"/>
        <w:rPr>
          <w:rFonts w:cs="Arial"/>
          <w:sz w:val="20"/>
          <w:szCs w:val="22"/>
        </w:rPr>
      </w:pPr>
      <w:r w:rsidRPr="00BF6A0B">
        <w:rPr>
          <w:rFonts w:cs="Arial"/>
          <w:sz w:val="20"/>
          <w:szCs w:val="22"/>
        </w:rPr>
        <w:t>Implement internal pre/post audit processes for transactions and establish a statistical method for strategic gap/risk analysis and corrective activities</w:t>
      </w:r>
    </w:p>
    <w:p w:rsidR="00FE7080" w:rsidRPr="00BF6A0B" w:rsidRDefault="00FE7080" w:rsidP="00FE7080">
      <w:pPr>
        <w:numPr>
          <w:ilvl w:val="0"/>
          <w:numId w:val="1"/>
        </w:numPr>
        <w:autoSpaceDE w:val="0"/>
        <w:autoSpaceDN w:val="0"/>
        <w:adjustRightInd w:val="0"/>
        <w:spacing w:before="100" w:after="120"/>
        <w:ind w:left="965"/>
        <w:rPr>
          <w:rFonts w:cs="Arial"/>
          <w:sz w:val="20"/>
          <w:szCs w:val="22"/>
        </w:rPr>
      </w:pPr>
      <w:r w:rsidRPr="00BF6A0B">
        <w:rPr>
          <w:rFonts w:cs="Arial"/>
          <w:sz w:val="20"/>
          <w:szCs w:val="22"/>
        </w:rPr>
        <w:t>Monitor and provide assistance to ensure enterprise-wide compliance with all Company policies, as well as federal and/or local import and export laws and regulations in all locations where the Company conducts business</w:t>
      </w:r>
    </w:p>
    <w:p w:rsidR="00FE7080" w:rsidRPr="00BF6A0B" w:rsidRDefault="00FE7080" w:rsidP="00FE7080">
      <w:pPr>
        <w:numPr>
          <w:ilvl w:val="0"/>
          <w:numId w:val="1"/>
        </w:numPr>
        <w:spacing w:after="120"/>
        <w:ind w:left="965"/>
        <w:rPr>
          <w:rFonts w:cs="Arial"/>
          <w:sz w:val="20"/>
          <w:szCs w:val="22"/>
        </w:rPr>
      </w:pPr>
      <w:r w:rsidRPr="00BF6A0B">
        <w:rPr>
          <w:rFonts w:cs="Arial"/>
          <w:sz w:val="20"/>
          <w:szCs w:val="22"/>
        </w:rPr>
        <w:t>Drive the development and maintenance of ongoing SAP/GTS enhancement projects to achieve global efficiencies for all compliance activities</w:t>
      </w:r>
    </w:p>
    <w:p w:rsidR="00FE7080" w:rsidRPr="00BF6A0B" w:rsidRDefault="00FE7080" w:rsidP="00FE7080">
      <w:pPr>
        <w:numPr>
          <w:ilvl w:val="0"/>
          <w:numId w:val="1"/>
        </w:numPr>
        <w:spacing w:after="120"/>
        <w:ind w:left="965"/>
        <w:rPr>
          <w:rFonts w:cs="Arial"/>
          <w:sz w:val="20"/>
          <w:szCs w:val="22"/>
        </w:rPr>
      </w:pPr>
      <w:r w:rsidRPr="00BF6A0B">
        <w:rPr>
          <w:rFonts w:cs="Arial"/>
          <w:sz w:val="20"/>
          <w:szCs w:val="22"/>
        </w:rPr>
        <w:t>Develop key performance indicators for the review of Customs Broker performance and compliance and, if necessary, make recommendations regarding appropriate performance improvement requirements</w:t>
      </w:r>
    </w:p>
    <w:p w:rsidR="00FE7080" w:rsidRPr="00BF6A0B" w:rsidRDefault="00FE7080" w:rsidP="00FE7080">
      <w:pPr>
        <w:numPr>
          <w:ilvl w:val="0"/>
          <w:numId w:val="1"/>
        </w:numPr>
        <w:spacing w:after="120"/>
        <w:ind w:left="965" w:right="-547"/>
        <w:rPr>
          <w:rFonts w:cs="Arial"/>
          <w:sz w:val="20"/>
          <w:szCs w:val="22"/>
        </w:rPr>
      </w:pPr>
      <w:r w:rsidRPr="00BF6A0B">
        <w:rPr>
          <w:rFonts w:cs="Arial"/>
          <w:sz w:val="20"/>
          <w:szCs w:val="22"/>
        </w:rPr>
        <w:t>Lead teams and project activity impacting compliance, efficiency, and improvement in transactional excellence</w:t>
      </w:r>
    </w:p>
    <w:p w:rsidR="00FE7080" w:rsidRPr="00BF6A0B" w:rsidRDefault="00FE7080" w:rsidP="00FE7080">
      <w:pPr>
        <w:numPr>
          <w:ilvl w:val="0"/>
          <w:numId w:val="1"/>
        </w:numPr>
        <w:spacing w:after="120"/>
        <w:ind w:left="965" w:right="-547"/>
        <w:rPr>
          <w:rFonts w:cs="Arial"/>
          <w:sz w:val="20"/>
          <w:szCs w:val="22"/>
        </w:rPr>
      </w:pPr>
      <w:r w:rsidRPr="00BF6A0B">
        <w:rPr>
          <w:rFonts w:cs="Arial"/>
          <w:sz w:val="20"/>
          <w:szCs w:val="22"/>
        </w:rPr>
        <w:t>Capture and analyze data, develop metrics/statistics, and utilize that information to generate management reports that highlight gaps/risk, to timely provide mitigation and/or resolution strategies</w:t>
      </w:r>
    </w:p>
    <w:p w:rsidR="00FE7080" w:rsidRPr="00BF6A0B" w:rsidRDefault="00FE7080" w:rsidP="00FE7080">
      <w:pPr>
        <w:numPr>
          <w:ilvl w:val="0"/>
          <w:numId w:val="1"/>
        </w:numPr>
        <w:spacing w:after="120"/>
        <w:ind w:left="965" w:right="-547"/>
        <w:rPr>
          <w:rFonts w:cs="Arial"/>
          <w:sz w:val="20"/>
          <w:szCs w:val="22"/>
        </w:rPr>
      </w:pPr>
      <w:r w:rsidRPr="00BF6A0B">
        <w:rPr>
          <w:rFonts w:cs="Arial"/>
          <w:sz w:val="20"/>
          <w:szCs w:val="22"/>
        </w:rPr>
        <w:t>Manage duty drawback program for maximized effectiveness</w:t>
      </w:r>
    </w:p>
    <w:p w:rsidR="00FE7080" w:rsidRPr="00BF6A0B" w:rsidRDefault="00FE7080" w:rsidP="00FE7080">
      <w:pPr>
        <w:rPr>
          <w:rFonts w:cs="Arial"/>
          <w:bCs/>
          <w:sz w:val="20"/>
          <w:szCs w:val="22"/>
        </w:rPr>
      </w:pPr>
    </w:p>
    <w:p w:rsidR="00FE7080" w:rsidRPr="00BF6A0B" w:rsidRDefault="00FE7080" w:rsidP="00FE7080">
      <w:pPr>
        <w:rPr>
          <w:rFonts w:cs="Arial"/>
          <w:b/>
          <w:bCs/>
          <w:sz w:val="20"/>
          <w:szCs w:val="22"/>
        </w:rPr>
      </w:pPr>
      <w:r w:rsidRPr="00BF6A0B">
        <w:rPr>
          <w:rFonts w:cs="Arial"/>
          <w:b/>
          <w:bCs/>
          <w:sz w:val="20"/>
          <w:szCs w:val="22"/>
        </w:rPr>
        <w:t>Education, Qualifications, Experience:</w:t>
      </w:r>
    </w:p>
    <w:p w:rsidR="00FE7080" w:rsidRPr="00BF6A0B" w:rsidRDefault="00FE7080" w:rsidP="00FE7080">
      <w:pPr>
        <w:rPr>
          <w:rFonts w:cs="Arial"/>
          <w:b/>
          <w:bCs/>
          <w:sz w:val="20"/>
          <w:szCs w:val="22"/>
        </w:rPr>
      </w:pPr>
    </w:p>
    <w:p w:rsidR="00FE7080" w:rsidRPr="00BF6A0B" w:rsidRDefault="00FE7080" w:rsidP="00FE7080">
      <w:pPr>
        <w:numPr>
          <w:ilvl w:val="0"/>
          <w:numId w:val="2"/>
        </w:numPr>
        <w:spacing w:after="120"/>
        <w:ind w:left="1080"/>
        <w:rPr>
          <w:rFonts w:cs="Arial"/>
          <w:b/>
          <w:bCs/>
          <w:sz w:val="20"/>
          <w:szCs w:val="22"/>
        </w:rPr>
      </w:pPr>
      <w:r w:rsidRPr="00BF6A0B">
        <w:rPr>
          <w:rFonts w:cs="Arial"/>
          <w:bCs/>
          <w:sz w:val="20"/>
          <w:szCs w:val="22"/>
        </w:rPr>
        <w:t>Bachelor degree in business, engineering, or related trade discipline is required</w:t>
      </w:r>
    </w:p>
    <w:p w:rsidR="00FE7080" w:rsidRPr="00BF6A0B" w:rsidRDefault="00FE7080" w:rsidP="00FE7080">
      <w:pPr>
        <w:numPr>
          <w:ilvl w:val="1"/>
          <w:numId w:val="2"/>
        </w:numPr>
        <w:shd w:val="clear" w:color="auto" w:fill="FFFFFF"/>
        <w:spacing w:after="120"/>
        <w:ind w:left="1080"/>
        <w:rPr>
          <w:rFonts w:cs="Arial"/>
          <w:color w:val="000000"/>
          <w:sz w:val="20"/>
          <w:szCs w:val="22"/>
        </w:rPr>
      </w:pPr>
      <w:r w:rsidRPr="00BF6A0B">
        <w:rPr>
          <w:rFonts w:cs="Arial"/>
          <w:sz w:val="20"/>
          <w:szCs w:val="22"/>
        </w:rPr>
        <w:t>Minimum 7 years of combined experience in developing and deploying import and /or export compliance at an international company, Customs Brokerage or related Government agency required</w:t>
      </w:r>
      <w:r w:rsidRPr="00BF6A0B">
        <w:rPr>
          <w:rFonts w:cs="Arial"/>
          <w:color w:val="000000"/>
          <w:sz w:val="20"/>
          <w:szCs w:val="22"/>
        </w:rPr>
        <w:t xml:space="preserve"> </w:t>
      </w:r>
    </w:p>
    <w:p w:rsidR="00FE7080" w:rsidRPr="00BF6A0B" w:rsidRDefault="00FE7080" w:rsidP="00FE7080">
      <w:pPr>
        <w:numPr>
          <w:ilvl w:val="1"/>
          <w:numId w:val="2"/>
        </w:numPr>
        <w:shd w:val="clear" w:color="auto" w:fill="FFFFFF"/>
        <w:spacing w:after="120"/>
        <w:ind w:left="1080"/>
        <w:rPr>
          <w:rFonts w:cs="Arial"/>
          <w:color w:val="000000"/>
          <w:sz w:val="20"/>
          <w:szCs w:val="22"/>
        </w:rPr>
      </w:pPr>
      <w:r w:rsidRPr="00BF6A0B">
        <w:rPr>
          <w:rFonts w:cs="Arial"/>
          <w:sz w:val="20"/>
          <w:szCs w:val="22"/>
        </w:rPr>
        <w:t>Demonstrated experience and success in working with applicable regulatory government agencies in regards to import and export regulations including Customs Import Regulations and the Export Administration Regulations (EAR), free trade agreements, import and export classifications, brokerage/forwarding, and logistics</w:t>
      </w:r>
    </w:p>
    <w:p w:rsidR="00FE7080" w:rsidRPr="00BF6A0B" w:rsidRDefault="00FE7080" w:rsidP="00FE7080">
      <w:pPr>
        <w:numPr>
          <w:ilvl w:val="1"/>
          <w:numId w:val="2"/>
        </w:numPr>
        <w:shd w:val="clear" w:color="auto" w:fill="FFFFFF"/>
        <w:spacing w:after="120"/>
        <w:ind w:left="1080"/>
        <w:rPr>
          <w:rFonts w:cs="Arial"/>
          <w:color w:val="000000"/>
          <w:sz w:val="20"/>
          <w:szCs w:val="22"/>
        </w:rPr>
      </w:pPr>
      <w:r w:rsidRPr="00BF6A0B">
        <w:rPr>
          <w:rFonts w:cs="Arial"/>
          <w:color w:val="000000"/>
          <w:sz w:val="20"/>
          <w:szCs w:val="22"/>
        </w:rPr>
        <w:t xml:space="preserve">Proven ability to incorporate business strategies, </w:t>
      </w:r>
      <w:r w:rsidRPr="00BF6A0B">
        <w:rPr>
          <w:rFonts w:cs="Arial"/>
          <w:sz w:val="20"/>
          <w:szCs w:val="22"/>
        </w:rPr>
        <w:t>industry trends and best practices into operational vision and functional goals</w:t>
      </w:r>
    </w:p>
    <w:p w:rsidR="00FE7080" w:rsidRPr="00BF6A0B" w:rsidRDefault="00FE7080" w:rsidP="00FE7080">
      <w:pPr>
        <w:numPr>
          <w:ilvl w:val="1"/>
          <w:numId w:val="2"/>
        </w:numPr>
        <w:shd w:val="clear" w:color="auto" w:fill="FFFFFF"/>
        <w:spacing w:after="120"/>
        <w:ind w:left="1080"/>
        <w:rPr>
          <w:rFonts w:cs="Arial"/>
          <w:sz w:val="20"/>
          <w:szCs w:val="22"/>
        </w:rPr>
      </w:pPr>
      <w:r w:rsidRPr="00BF6A0B">
        <w:rPr>
          <w:rFonts w:cs="Arial"/>
          <w:sz w:val="20"/>
          <w:szCs w:val="22"/>
        </w:rPr>
        <w:t>Highest ethical standards and demonstrated success in applying independent judgment, strong project development and management, as well as communication skills</w:t>
      </w:r>
    </w:p>
    <w:p w:rsidR="00FE7080" w:rsidRPr="00BF6A0B" w:rsidRDefault="00FE7080" w:rsidP="00FE7080">
      <w:pPr>
        <w:numPr>
          <w:ilvl w:val="1"/>
          <w:numId w:val="2"/>
        </w:numPr>
        <w:shd w:val="clear" w:color="auto" w:fill="FFFFFF"/>
        <w:spacing w:after="120"/>
        <w:ind w:left="1080"/>
        <w:rPr>
          <w:rFonts w:cs="Arial"/>
          <w:sz w:val="20"/>
          <w:szCs w:val="22"/>
        </w:rPr>
      </w:pPr>
      <w:r w:rsidRPr="00BF6A0B">
        <w:rPr>
          <w:rFonts w:cs="Arial"/>
          <w:color w:val="000000"/>
          <w:sz w:val="20"/>
          <w:szCs w:val="22"/>
        </w:rPr>
        <w:t>Proficient level MS Office software skills (i.e., Excel, PowerPoint, Word)</w:t>
      </w:r>
    </w:p>
    <w:p w:rsidR="00FE7080" w:rsidRPr="00BF6A0B" w:rsidRDefault="00FE7080" w:rsidP="00FE7080">
      <w:pPr>
        <w:numPr>
          <w:ilvl w:val="1"/>
          <w:numId w:val="2"/>
        </w:numPr>
        <w:shd w:val="clear" w:color="auto" w:fill="FFFFFF"/>
        <w:spacing w:after="120"/>
        <w:ind w:left="1080"/>
        <w:rPr>
          <w:rFonts w:cs="Arial"/>
          <w:sz w:val="20"/>
          <w:szCs w:val="22"/>
        </w:rPr>
      </w:pPr>
      <w:r w:rsidRPr="00BF6A0B">
        <w:rPr>
          <w:rFonts w:cs="Arial"/>
          <w:sz w:val="20"/>
          <w:szCs w:val="22"/>
        </w:rPr>
        <w:t>Has worked with SAP based Global Trade System (GTS) compliance software</w:t>
      </w:r>
    </w:p>
    <w:p w:rsidR="00FE7080" w:rsidRDefault="00FE7080" w:rsidP="00FE7080">
      <w:pPr>
        <w:outlineLvl w:val="0"/>
        <w:rPr>
          <w:b/>
          <w:sz w:val="32"/>
          <w:szCs w:val="32"/>
          <w:u w:val="single"/>
        </w:rPr>
      </w:pPr>
      <w:r>
        <w:rPr>
          <w:b/>
          <w:sz w:val="32"/>
          <w:szCs w:val="32"/>
          <w:u w:val="single"/>
        </w:rPr>
        <w:t>Contact Information to Apply</w:t>
      </w:r>
    </w:p>
    <w:p w:rsidR="00FE7080" w:rsidRPr="00BF6A0B" w:rsidRDefault="00FE7080" w:rsidP="00FE7080">
      <w:pPr>
        <w:pStyle w:val="NormalWeb"/>
        <w:rPr>
          <w:rFonts w:ascii="Arial" w:hAnsi="Arial" w:cs="Arial"/>
          <w:color w:val="333333"/>
          <w:sz w:val="20"/>
          <w:szCs w:val="22"/>
        </w:rPr>
      </w:pPr>
      <w:r w:rsidRPr="00BF6A0B">
        <w:rPr>
          <w:rFonts w:ascii="Arial" w:hAnsi="Arial" w:cs="Arial"/>
          <w:color w:val="333333"/>
          <w:sz w:val="20"/>
          <w:szCs w:val="22"/>
        </w:rPr>
        <w:t xml:space="preserve">Chevron Phillips Chemical offers competitive salaries, a comprehensive benefits package and at most locations, alternate work schedules. To learn more about Chevron Phillips Chemical and to be considered for a position, please visit us online today at </w:t>
      </w:r>
      <w:hyperlink r:id="rId6" w:history="1">
        <w:r w:rsidRPr="00BF6A0B">
          <w:rPr>
            <w:rFonts w:ascii="Arial" w:hAnsi="Arial" w:cs="Arial"/>
            <w:color w:val="363FB5"/>
            <w:sz w:val="20"/>
            <w:szCs w:val="22"/>
          </w:rPr>
          <w:t>www.cpchem.com</w:t>
        </w:r>
      </w:hyperlink>
      <w:r w:rsidRPr="00BF6A0B">
        <w:rPr>
          <w:rFonts w:ascii="Arial" w:hAnsi="Arial" w:cs="Arial"/>
          <w:color w:val="333333"/>
          <w:sz w:val="20"/>
          <w:szCs w:val="22"/>
        </w:rPr>
        <w:t>.</w:t>
      </w:r>
    </w:p>
    <w:p w:rsidR="00FE7080" w:rsidRPr="00BF6A0B" w:rsidRDefault="00FE7080" w:rsidP="00FE7080">
      <w:pPr>
        <w:pStyle w:val="NormalWeb"/>
        <w:rPr>
          <w:rFonts w:ascii="Arial" w:hAnsi="Arial" w:cs="Arial"/>
          <w:color w:val="333333"/>
          <w:sz w:val="20"/>
          <w:szCs w:val="22"/>
        </w:rPr>
      </w:pPr>
      <w:r w:rsidRPr="00BF6A0B">
        <w:rPr>
          <w:rFonts w:ascii="Arial" w:hAnsi="Arial" w:cs="Arial"/>
          <w:color w:val="333333"/>
          <w:sz w:val="20"/>
          <w:szCs w:val="22"/>
        </w:rPr>
        <w:t>Paper resumes will not be accepted. All job seekers must go to the web site to be considered for positions. If you are interested in applying for this position and need an accommodation to apply, please contact our Human Resources Service Center at 1-800-446-1422, option 4.</w:t>
      </w:r>
    </w:p>
    <w:p w:rsidR="00D33F69" w:rsidRPr="00D33F69" w:rsidRDefault="00FE7080" w:rsidP="00FE7080">
      <w:pPr>
        <w:pStyle w:val="NormalWeb"/>
        <w:rPr>
          <w:b/>
          <w:sz w:val="32"/>
          <w:szCs w:val="32"/>
          <w:u w:val="single"/>
        </w:rPr>
      </w:pPr>
      <w:r w:rsidRPr="00BF6A0B">
        <w:rPr>
          <w:rFonts w:ascii="Arial" w:hAnsi="Arial" w:cs="Arial"/>
          <w:color w:val="333333"/>
          <w:sz w:val="20"/>
          <w:szCs w:val="22"/>
        </w:rPr>
        <w:t>Chevron Phillips Chemical Company LP is an equal opportunity employer.</w:t>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32537"/>
    <w:multiLevelType w:val="hybridMultilevel"/>
    <w:tmpl w:val="DF847D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3A02C1"/>
    <w:multiLevelType w:val="hybridMultilevel"/>
    <w:tmpl w:val="A1968056"/>
    <w:lvl w:ilvl="0" w:tplc="1EBA0BBA">
      <w:start w:val="1"/>
      <w:numFmt w:val="bullet"/>
      <w:lvlText w:val="o"/>
      <w:lvlJc w:val="left"/>
      <w:pPr>
        <w:tabs>
          <w:tab w:val="num" w:pos="958"/>
        </w:tabs>
        <w:ind w:left="958" w:hanging="360"/>
      </w:pPr>
      <w:rPr>
        <w:rFonts w:ascii="Courier New" w:hAnsi="Courier New" w:hint="default"/>
      </w:rPr>
    </w:lvl>
    <w:lvl w:ilvl="1" w:tplc="04090003" w:tentative="1">
      <w:start w:val="1"/>
      <w:numFmt w:val="bullet"/>
      <w:lvlText w:val="o"/>
      <w:lvlJc w:val="left"/>
      <w:pPr>
        <w:tabs>
          <w:tab w:val="num" w:pos="1390"/>
        </w:tabs>
        <w:ind w:left="1390" w:hanging="360"/>
      </w:pPr>
      <w:rPr>
        <w:rFonts w:ascii="Courier New" w:hAnsi="Courier New" w:hint="default"/>
      </w:rPr>
    </w:lvl>
    <w:lvl w:ilvl="2" w:tplc="04090005" w:tentative="1">
      <w:start w:val="1"/>
      <w:numFmt w:val="bullet"/>
      <w:lvlText w:val=""/>
      <w:lvlJc w:val="left"/>
      <w:pPr>
        <w:tabs>
          <w:tab w:val="num" w:pos="2110"/>
        </w:tabs>
        <w:ind w:left="2110" w:hanging="360"/>
      </w:pPr>
      <w:rPr>
        <w:rFonts w:ascii="Wingdings" w:hAnsi="Wingdings" w:hint="default"/>
      </w:rPr>
    </w:lvl>
    <w:lvl w:ilvl="3" w:tplc="04090001" w:tentative="1">
      <w:start w:val="1"/>
      <w:numFmt w:val="bullet"/>
      <w:lvlText w:val=""/>
      <w:lvlJc w:val="left"/>
      <w:pPr>
        <w:tabs>
          <w:tab w:val="num" w:pos="2830"/>
        </w:tabs>
        <w:ind w:left="2830" w:hanging="360"/>
      </w:pPr>
      <w:rPr>
        <w:rFonts w:ascii="Symbol" w:hAnsi="Symbol" w:hint="default"/>
      </w:rPr>
    </w:lvl>
    <w:lvl w:ilvl="4" w:tplc="04090003" w:tentative="1">
      <w:start w:val="1"/>
      <w:numFmt w:val="bullet"/>
      <w:lvlText w:val="o"/>
      <w:lvlJc w:val="left"/>
      <w:pPr>
        <w:tabs>
          <w:tab w:val="num" w:pos="3550"/>
        </w:tabs>
        <w:ind w:left="3550" w:hanging="360"/>
      </w:pPr>
      <w:rPr>
        <w:rFonts w:ascii="Courier New" w:hAnsi="Courier New" w:hint="default"/>
      </w:rPr>
    </w:lvl>
    <w:lvl w:ilvl="5" w:tplc="04090005" w:tentative="1">
      <w:start w:val="1"/>
      <w:numFmt w:val="bullet"/>
      <w:lvlText w:val=""/>
      <w:lvlJc w:val="left"/>
      <w:pPr>
        <w:tabs>
          <w:tab w:val="num" w:pos="4270"/>
        </w:tabs>
        <w:ind w:left="4270" w:hanging="360"/>
      </w:pPr>
      <w:rPr>
        <w:rFonts w:ascii="Wingdings" w:hAnsi="Wingdings" w:hint="default"/>
      </w:rPr>
    </w:lvl>
    <w:lvl w:ilvl="6" w:tplc="04090001" w:tentative="1">
      <w:start w:val="1"/>
      <w:numFmt w:val="bullet"/>
      <w:lvlText w:val=""/>
      <w:lvlJc w:val="left"/>
      <w:pPr>
        <w:tabs>
          <w:tab w:val="num" w:pos="4990"/>
        </w:tabs>
        <w:ind w:left="4990" w:hanging="360"/>
      </w:pPr>
      <w:rPr>
        <w:rFonts w:ascii="Symbol" w:hAnsi="Symbol" w:hint="default"/>
      </w:rPr>
    </w:lvl>
    <w:lvl w:ilvl="7" w:tplc="04090003" w:tentative="1">
      <w:start w:val="1"/>
      <w:numFmt w:val="bullet"/>
      <w:lvlText w:val="o"/>
      <w:lvlJc w:val="left"/>
      <w:pPr>
        <w:tabs>
          <w:tab w:val="num" w:pos="5710"/>
        </w:tabs>
        <w:ind w:left="5710" w:hanging="360"/>
      </w:pPr>
      <w:rPr>
        <w:rFonts w:ascii="Courier New" w:hAnsi="Courier New" w:hint="default"/>
      </w:rPr>
    </w:lvl>
    <w:lvl w:ilvl="8" w:tplc="04090005" w:tentative="1">
      <w:start w:val="1"/>
      <w:numFmt w:val="bullet"/>
      <w:lvlText w:val=""/>
      <w:lvlJc w:val="left"/>
      <w:pPr>
        <w:tabs>
          <w:tab w:val="num" w:pos="6430"/>
        </w:tabs>
        <w:ind w:left="64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53B"/>
    <w:rsid w:val="000B5F0C"/>
    <w:rsid w:val="001E253B"/>
    <w:rsid w:val="00416446"/>
    <w:rsid w:val="00534443"/>
    <w:rsid w:val="007E0737"/>
    <w:rsid w:val="0095166A"/>
    <w:rsid w:val="00B418E6"/>
    <w:rsid w:val="00D33F69"/>
    <w:rsid w:val="00FE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052268A-B462-4BCC-B6DF-05F5F4F9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E7080"/>
    <w:pPr>
      <w:keepNext/>
      <w:outlineLvl w:val="0"/>
    </w:pPr>
    <w:rPr>
      <w:rFonts w:ascii="Arial" w:hAnsi="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1Char">
    <w:name w:val="Heading 1 Char"/>
    <w:link w:val="Heading1"/>
    <w:rsid w:val="00FE7080"/>
    <w:rPr>
      <w:rFonts w:ascii="Arial" w:hAnsi="Arial"/>
      <w:b/>
      <w:bCs/>
      <w:sz w:val="22"/>
      <w:szCs w:val="24"/>
    </w:rPr>
  </w:style>
  <w:style w:type="paragraph" w:styleId="NormalWeb">
    <w:name w:val="Normal (Web)"/>
    <w:basedOn w:val="Normal"/>
    <w:uiPriority w:val="99"/>
    <w:unhideWhenUsed/>
    <w:rsid w:val="00FE70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chem.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_Job_Form%20CPC%20Senior%20Specia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CPC Senior Specialist</Template>
  <TotalTime>0</TotalTime>
  <Pages>2</Pages>
  <Words>849</Words>
  <Characters>4841</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5679</CharactersWithSpaces>
  <SharedDoc>false</SharedDoc>
  <HLinks>
    <vt:vector size="6" baseType="variant">
      <vt:variant>
        <vt:i4>2097195</vt:i4>
      </vt:variant>
      <vt:variant>
        <vt:i4>0</vt:i4>
      </vt:variant>
      <vt:variant>
        <vt:i4>0</vt:i4>
      </vt:variant>
      <vt:variant>
        <vt:i4>5</vt:i4>
      </vt:variant>
      <vt:variant>
        <vt:lpwstr>http://www.cpchem.com/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dc:description/>
  <cp:lastModifiedBy>jeburks@comcast.net</cp:lastModifiedBy>
  <cp:revision>1</cp:revision>
  <dcterms:created xsi:type="dcterms:W3CDTF">2014-03-04T23:26:00Z</dcterms:created>
  <dcterms:modified xsi:type="dcterms:W3CDTF">2014-03-04T23:26:00Z</dcterms:modified>
</cp:coreProperties>
</file>