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EF0F45">
            <w:r>
              <w:t>Northrop Grumman Corporation</w:t>
            </w:r>
          </w:p>
        </w:tc>
      </w:tr>
      <w:tr w:rsidR="00B418E6" w:rsidTr="00534443">
        <w:tc>
          <w:tcPr>
            <w:tcW w:w="2448" w:type="dxa"/>
          </w:tcPr>
          <w:p w:rsidR="00B418E6" w:rsidRDefault="00B418E6">
            <w:r>
              <w:t>Job Title</w:t>
            </w:r>
          </w:p>
        </w:tc>
        <w:tc>
          <w:tcPr>
            <w:tcW w:w="6408" w:type="dxa"/>
          </w:tcPr>
          <w:p w:rsidR="00B418E6" w:rsidRDefault="00EF0F45">
            <w:r>
              <w:t>Export Analyst</w:t>
            </w:r>
          </w:p>
        </w:tc>
      </w:tr>
      <w:tr w:rsidR="00B418E6" w:rsidTr="00534443">
        <w:tc>
          <w:tcPr>
            <w:tcW w:w="2448" w:type="dxa"/>
          </w:tcPr>
          <w:p w:rsidR="00B418E6" w:rsidRDefault="00B418E6">
            <w:r>
              <w:t>Location</w:t>
            </w:r>
          </w:p>
        </w:tc>
        <w:tc>
          <w:tcPr>
            <w:tcW w:w="6408" w:type="dxa"/>
          </w:tcPr>
          <w:p w:rsidR="00B418E6" w:rsidRDefault="00EF0F45">
            <w:r>
              <w:t>Charlotte, NC</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EF0F45">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824865" w:rsidRDefault="00824865">
      <w:pPr>
        <w:rPr>
          <w:b/>
          <w:sz w:val="32"/>
          <w:szCs w:val="32"/>
          <w:u w:val="single"/>
        </w:rPr>
      </w:pPr>
      <w:r>
        <w:rPr>
          <w:b/>
          <w:sz w:val="32"/>
          <w:szCs w:val="32"/>
          <w:u w:val="single"/>
        </w:rPr>
        <w:t>Description</w:t>
      </w:r>
    </w:p>
    <w:p w:rsidR="00824865" w:rsidRDefault="00824865" w:rsidP="00824865">
      <w:pPr>
        <w:rPr>
          <w:rFonts w:ascii="Arial" w:hAnsi="Arial" w:cs="Arial"/>
        </w:rPr>
      </w:pPr>
      <w:r>
        <w:rPr>
          <w:rFonts w:ascii="Arial" w:hAnsi="Arial" w:cs="Arial"/>
        </w:rPr>
        <w:t>This position will have export and import responsibility for Charlotte, NC geographically-dispersed and technologically diverse businesses operated by Northrop Grumman Aerospace Systems (NGAS) as Strategic Business Units.  The individual will be part of the wider Northrop Grumman International Trade Community, but will be located within one of the business units.  Individual will provide guidance on structure, format and strategic planning for program execution to achieve business objectives; prepare licenses and agreements for review by EO; work with business customers and corporate office to respond to USG questions during review cycle; determine and/or approve requests for license exemption/exception use.  Some travel will also be required.</w:t>
      </w:r>
    </w:p>
    <w:p w:rsidR="00824865" w:rsidRDefault="00824865" w:rsidP="00824865">
      <w:pPr>
        <w:rPr>
          <w:rFonts w:ascii="Arial" w:hAnsi="Arial" w:cs="Arial"/>
        </w:rPr>
      </w:pPr>
      <w:r>
        <w:rPr>
          <w:rFonts w:ascii="Arial" w:hAnsi="Arial" w:cs="Arial"/>
        </w:rPr>
        <w:t> </w:t>
      </w:r>
    </w:p>
    <w:p w:rsidR="00824865" w:rsidRDefault="00824865" w:rsidP="00824865">
      <w:pPr>
        <w:rPr>
          <w:rFonts w:ascii="Arial" w:hAnsi="Arial" w:cs="Arial"/>
        </w:rPr>
      </w:pPr>
      <w:r>
        <w:rPr>
          <w:rFonts w:ascii="Arial" w:hAnsi="Arial" w:cs="Arial"/>
        </w:rPr>
        <w:t xml:space="preserve">·         Supports ECCN/USML and HTS classifications, including ability to research and develop regulatory interpretation, provide guidance on complex situations or issues (especially regarding ECCN classifications), using knowledge, regulations and company procedures. </w:t>
      </w:r>
    </w:p>
    <w:p w:rsidR="00824865" w:rsidRDefault="00824865" w:rsidP="00824865">
      <w:pPr>
        <w:rPr>
          <w:rFonts w:ascii="Arial" w:hAnsi="Arial" w:cs="Arial"/>
        </w:rPr>
      </w:pPr>
      <w:r>
        <w:rPr>
          <w:rFonts w:ascii="Arial" w:hAnsi="Arial" w:cs="Arial"/>
        </w:rPr>
        <w:t>·         Provides guidance to program and technical reviewers in review of jurisdictions/classifications; technical data; assures consistent interpretation by the reviewers.</w:t>
      </w:r>
    </w:p>
    <w:p w:rsidR="00824865" w:rsidRDefault="00824865" w:rsidP="00824865">
      <w:pPr>
        <w:rPr>
          <w:rFonts w:ascii="Arial" w:hAnsi="Arial" w:cs="Arial"/>
        </w:rPr>
      </w:pPr>
      <w:r>
        <w:rPr>
          <w:rFonts w:ascii="Arial" w:hAnsi="Arial" w:cs="Arial"/>
        </w:rPr>
        <w:t xml:space="preserve">·         Handles fast-paced customer-oriented exports and imports in a compliant manner; interfaces with customers and various internal functional organizations (foreign and domestic) to include: </w:t>
      </w:r>
    </w:p>
    <w:p w:rsidR="00824865" w:rsidRDefault="00824865" w:rsidP="00824865">
      <w:pPr>
        <w:rPr>
          <w:rFonts w:ascii="Arial" w:hAnsi="Arial" w:cs="Arial"/>
        </w:rPr>
      </w:pPr>
      <w:r>
        <w:rPr>
          <w:rFonts w:ascii="Arial" w:hAnsi="Arial" w:cs="Arial"/>
        </w:rPr>
        <w:t>-Draft exports requests for export authorizations,</w:t>
      </w:r>
    </w:p>
    <w:p w:rsidR="00824865" w:rsidRDefault="00824865" w:rsidP="00824865">
      <w:pPr>
        <w:rPr>
          <w:rFonts w:ascii="Arial" w:hAnsi="Arial" w:cs="Arial"/>
        </w:rPr>
      </w:pPr>
      <w:r>
        <w:rPr>
          <w:rFonts w:ascii="Arial" w:hAnsi="Arial" w:cs="Arial"/>
        </w:rPr>
        <w:t xml:space="preserve">-Determine applicability of export authorizations for hardware, software, technical data and services and authorizes exports and licensed imports, </w:t>
      </w:r>
    </w:p>
    <w:p w:rsidR="00824865" w:rsidRDefault="00824865" w:rsidP="00824865">
      <w:pPr>
        <w:rPr>
          <w:rFonts w:ascii="Arial" w:hAnsi="Arial" w:cs="Arial"/>
        </w:rPr>
      </w:pPr>
      <w:r>
        <w:rPr>
          <w:rFonts w:ascii="Arial" w:hAnsi="Arial" w:cs="Arial"/>
        </w:rPr>
        <w:lastRenderedPageBreak/>
        <w:t>-Review requests for foreign visitors or   international travel,</w:t>
      </w:r>
    </w:p>
    <w:p w:rsidR="00824865" w:rsidRDefault="00824865" w:rsidP="00824865">
      <w:pPr>
        <w:rPr>
          <w:rFonts w:ascii="Arial" w:hAnsi="Arial" w:cs="Arial"/>
        </w:rPr>
      </w:pPr>
      <w:r>
        <w:rPr>
          <w:rFonts w:ascii="Arial" w:hAnsi="Arial" w:cs="Arial"/>
        </w:rPr>
        <w:t xml:space="preserve">·         Manage and verify all customs and import business, entry transactions and documentation, i.e., CBPF 7501/3461, commercial invoice, packing lists, and all other government agency import requirements, and </w:t>
      </w:r>
    </w:p>
    <w:p w:rsidR="00824865" w:rsidRDefault="00824865" w:rsidP="00824865">
      <w:pPr>
        <w:rPr>
          <w:rFonts w:ascii="Arial" w:hAnsi="Arial" w:cs="Arial"/>
        </w:rPr>
      </w:pPr>
      <w:r>
        <w:rPr>
          <w:rFonts w:ascii="Arial" w:hAnsi="Arial" w:cs="Arial"/>
        </w:rPr>
        <w:t>·         Support sector C-TPAT processes.</w:t>
      </w:r>
    </w:p>
    <w:p w:rsidR="00824865" w:rsidRDefault="00824865" w:rsidP="00824865">
      <w:pPr>
        <w:rPr>
          <w:rFonts w:ascii="Arial" w:hAnsi="Arial" w:cs="Arial"/>
        </w:rPr>
      </w:pPr>
      <w:r>
        <w:rPr>
          <w:rFonts w:ascii="Arial" w:hAnsi="Arial" w:cs="Arial"/>
        </w:rPr>
        <w:t>·         Participates and aids in development of export/import trade compliance training.</w:t>
      </w:r>
    </w:p>
    <w:p w:rsidR="00824865" w:rsidRDefault="00824865" w:rsidP="00824865">
      <w:pPr>
        <w:rPr>
          <w:rFonts w:ascii="Arial" w:hAnsi="Arial" w:cs="Arial"/>
        </w:rPr>
      </w:pPr>
      <w:r>
        <w:rPr>
          <w:rFonts w:ascii="Arial" w:hAnsi="Arial" w:cs="Arial"/>
        </w:rPr>
        <w:t>·         Ensures that export/import records are maintained in accordance with USG and Company policy.</w:t>
      </w:r>
    </w:p>
    <w:p w:rsidR="00824865" w:rsidRDefault="00824865" w:rsidP="00824865">
      <w:pPr>
        <w:rPr>
          <w:rFonts w:ascii="Arial" w:hAnsi="Arial" w:cs="Arial"/>
        </w:rPr>
      </w:pPr>
      <w:r>
        <w:rPr>
          <w:rFonts w:ascii="Arial" w:hAnsi="Arial" w:cs="Arial"/>
        </w:rPr>
        <w:t>·         Participates in export/import self-assessments as part of Sector lead team.</w:t>
      </w:r>
    </w:p>
    <w:p w:rsidR="00824865" w:rsidRDefault="00824865" w:rsidP="00824865">
      <w:pPr>
        <w:rPr>
          <w:rFonts w:ascii="Arial" w:hAnsi="Arial" w:cs="Arial"/>
        </w:rPr>
      </w:pPr>
      <w:r>
        <w:rPr>
          <w:rFonts w:ascii="Arial" w:hAnsi="Arial" w:cs="Arial"/>
        </w:rPr>
        <w:t>·         Ability to identify non-compliance; develop and implement of corrective actions.</w:t>
      </w:r>
    </w:p>
    <w:p w:rsidR="00824865" w:rsidRDefault="00824865" w:rsidP="00824865">
      <w:pPr>
        <w:rPr>
          <w:rFonts w:ascii="Arial" w:hAnsi="Arial" w:cs="Arial"/>
        </w:rPr>
      </w:pPr>
      <w:r>
        <w:rPr>
          <w:rFonts w:ascii="Arial" w:hAnsi="Arial" w:cs="Arial"/>
        </w:rPr>
        <w:t> </w:t>
      </w:r>
    </w:p>
    <w:p w:rsidR="00824865" w:rsidRDefault="00824865" w:rsidP="00824865">
      <w:pPr>
        <w:rPr>
          <w:rFonts w:ascii="Arial" w:hAnsi="Arial" w:cs="Arial"/>
        </w:rPr>
      </w:pPr>
      <w:r>
        <w:rPr>
          <w:rFonts w:ascii="Arial" w:hAnsi="Arial" w:cs="Arial"/>
          <w:b/>
          <w:bCs/>
        </w:rPr>
        <w:t>Basic Qualifications:</w:t>
      </w:r>
      <w:r>
        <w:rPr>
          <w:rFonts w:ascii="Arial" w:hAnsi="Arial" w:cs="Arial"/>
        </w:rPr>
        <w:t xml:space="preserve"> Candidate must have a Bachelors degree minimum of 10 years or a Masters degree with a minimum of 8 years of experience. Experience must be related to export management including making export control determinations, preparing Department of State licenses/agreements and Department of Commerce licenses for marketing, sales and procurement activities, and/or administering export authorizations, approving the usage of exemptions, and managing compliance.  </w:t>
      </w:r>
    </w:p>
    <w:p w:rsidR="00824865" w:rsidRDefault="00824865" w:rsidP="00824865">
      <w:pPr>
        <w:rPr>
          <w:rFonts w:ascii="Arial" w:hAnsi="Arial" w:cs="Arial"/>
        </w:rPr>
      </w:pPr>
      <w:r>
        <w:rPr>
          <w:rFonts w:ascii="Arial" w:hAnsi="Arial" w:cs="Arial"/>
        </w:rPr>
        <w:t>Specific experience in licensing ITAR/EAR -controlled hardware, data, and services are required.  Experience providing training to export licensing personnel and functional requesters. Experience assisting in export compliance reviews and/or investigations. Candidate must be able to obtain a clearance.</w:t>
      </w:r>
    </w:p>
    <w:p w:rsidR="00824865" w:rsidRPr="00824865" w:rsidRDefault="00824865" w:rsidP="00824865">
      <w:pPr>
        <w:rPr>
          <w:sz w:val="32"/>
          <w:szCs w:val="32"/>
        </w:rPr>
      </w:pPr>
      <w:r>
        <w:rPr>
          <w:rFonts w:ascii="Arial" w:hAnsi="Arial" w:cs="Arial"/>
        </w:rPr>
        <w:br/>
      </w:r>
      <w:r>
        <w:rPr>
          <w:rFonts w:ascii="Arial" w:hAnsi="Arial" w:cs="Arial"/>
        </w:rPr>
        <w:br/>
        <w:t xml:space="preserve">Northrop Grumman Corporation is a leading global security company providing innovative systems, products, and solutions in unmanned systems, cybersecurity, C4ISR, and logistics and modernization to government and commercial customers worldwide. </w:t>
      </w:r>
      <w:r>
        <w:rPr>
          <w:rFonts w:ascii="Arial" w:hAnsi="Arial" w:cs="Arial"/>
        </w:rPr>
        <w:br/>
      </w:r>
      <w:r>
        <w:rPr>
          <w:rFonts w:ascii="Arial" w:hAnsi="Arial" w:cs="Arial"/>
        </w:rPr>
        <w:br/>
        <w:t>Northrop Grumman is committed to hiring and retaining a diverse workforce. We are an Equal Opportunity Employer, making decisions without regard to race, color, religion, sex, national origin, age, veteran status, disability, or any other protected class. U.S. Citizenship is required for most positions.</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824865" w:rsidRDefault="00824865" w:rsidP="0095166A">
      <w:pPr>
        <w:outlineLvl w:val="0"/>
        <w:rPr>
          <w:b/>
          <w:sz w:val="32"/>
          <w:szCs w:val="32"/>
          <w:u w:val="single"/>
        </w:rPr>
      </w:pPr>
    </w:p>
    <w:p w:rsidR="00824865" w:rsidRDefault="00824865" w:rsidP="0095166A">
      <w:pPr>
        <w:outlineLvl w:val="0"/>
        <w:rPr>
          <w:sz w:val="32"/>
          <w:szCs w:val="32"/>
        </w:rPr>
      </w:pPr>
      <w:hyperlink r:id="rId5" w:history="1">
        <w:r w:rsidRPr="000D4BC2">
          <w:rPr>
            <w:rStyle w:val="Hyperlink"/>
            <w:sz w:val="32"/>
            <w:szCs w:val="32"/>
          </w:rPr>
          <w:t>https://ngc.taleo.net/careersection/ngc_pro/jobsearch.ftl?lang=en</w:t>
        </w:r>
      </w:hyperlink>
    </w:p>
    <w:p w:rsidR="00824865" w:rsidRDefault="00824865" w:rsidP="0095166A">
      <w:pPr>
        <w:outlineLvl w:val="0"/>
        <w:rPr>
          <w:sz w:val="32"/>
          <w:szCs w:val="32"/>
        </w:rPr>
      </w:pPr>
      <w:r>
        <w:rPr>
          <w:sz w:val="32"/>
          <w:szCs w:val="32"/>
        </w:rPr>
        <w:t>Apply to job number – 13012093</w:t>
      </w:r>
    </w:p>
    <w:p w:rsidR="00824865" w:rsidRPr="00824865" w:rsidRDefault="00824865" w:rsidP="0095166A">
      <w:pPr>
        <w:outlineLvl w:val="0"/>
        <w:rPr>
          <w:sz w:val="32"/>
          <w:szCs w:val="32"/>
        </w:rPr>
      </w:pPr>
      <w:r>
        <w:rPr>
          <w:sz w:val="32"/>
          <w:szCs w:val="32"/>
        </w:rPr>
        <w:t xml:space="preserve">Email </w:t>
      </w:r>
      <w:hyperlink r:id="rId6" w:history="1">
        <w:r w:rsidRPr="000D4BC2">
          <w:rPr>
            <w:rStyle w:val="Hyperlink"/>
            <w:sz w:val="32"/>
            <w:szCs w:val="32"/>
          </w:rPr>
          <w:t>Maggie.blackstone@ngc.com</w:t>
        </w:r>
      </w:hyperlink>
      <w:r>
        <w:rPr>
          <w:sz w:val="32"/>
          <w:szCs w:val="32"/>
        </w:rPr>
        <w:t xml:space="preserve"> after applying </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23AFC"/>
    <w:rsid w:val="00534443"/>
    <w:rsid w:val="007E0737"/>
    <w:rsid w:val="00824865"/>
    <w:rsid w:val="0095166A"/>
    <w:rsid w:val="00B418E6"/>
    <w:rsid w:val="00D33F69"/>
    <w:rsid w:val="00EF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8248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220532">
      <w:bodyDiv w:val="1"/>
      <w:marLeft w:val="0"/>
      <w:marRight w:val="0"/>
      <w:marTop w:val="0"/>
      <w:marBottom w:val="0"/>
      <w:divBdr>
        <w:top w:val="none" w:sz="0" w:space="0" w:color="auto"/>
        <w:left w:val="none" w:sz="0" w:space="0" w:color="auto"/>
        <w:bottom w:val="none" w:sz="0" w:space="0" w:color="auto"/>
        <w:right w:val="none" w:sz="0" w:space="0" w:color="auto"/>
      </w:divBdr>
      <w:divsChild>
        <w:div w:id="780032422">
          <w:marLeft w:val="0"/>
          <w:marRight w:val="0"/>
          <w:marTop w:val="0"/>
          <w:marBottom w:val="0"/>
          <w:divBdr>
            <w:top w:val="none" w:sz="0" w:space="0" w:color="auto"/>
            <w:left w:val="none" w:sz="0" w:space="0" w:color="auto"/>
            <w:bottom w:val="none" w:sz="0" w:space="0" w:color="auto"/>
            <w:right w:val="none" w:sz="0" w:space="0" w:color="auto"/>
          </w:divBdr>
        </w:div>
      </w:divsChild>
    </w:div>
    <w:div w:id="2011523886">
      <w:bodyDiv w:val="1"/>
      <w:marLeft w:val="0"/>
      <w:marRight w:val="0"/>
      <w:marTop w:val="0"/>
      <w:marBottom w:val="0"/>
      <w:divBdr>
        <w:top w:val="none" w:sz="0" w:space="0" w:color="auto"/>
        <w:left w:val="none" w:sz="0" w:space="0" w:color="auto"/>
        <w:bottom w:val="none" w:sz="0" w:space="0" w:color="auto"/>
        <w:right w:val="none" w:sz="0" w:space="0" w:color="auto"/>
      </w:divBdr>
      <w:divsChild>
        <w:div w:id="5062705">
          <w:marLeft w:val="0"/>
          <w:marRight w:val="0"/>
          <w:marTop w:val="0"/>
          <w:marBottom w:val="0"/>
          <w:divBdr>
            <w:top w:val="none" w:sz="0" w:space="0" w:color="auto"/>
            <w:left w:val="none" w:sz="0" w:space="0" w:color="auto"/>
            <w:bottom w:val="none" w:sz="0" w:space="0" w:color="auto"/>
            <w:right w:val="none" w:sz="0" w:space="0" w:color="auto"/>
          </w:divBdr>
        </w:div>
        <w:div w:id="254288154">
          <w:marLeft w:val="0"/>
          <w:marRight w:val="0"/>
          <w:marTop w:val="0"/>
          <w:marBottom w:val="0"/>
          <w:divBdr>
            <w:top w:val="none" w:sz="0" w:space="0" w:color="auto"/>
            <w:left w:val="none" w:sz="0" w:space="0" w:color="auto"/>
            <w:bottom w:val="none" w:sz="0" w:space="0" w:color="auto"/>
            <w:right w:val="none" w:sz="0" w:space="0" w:color="auto"/>
          </w:divBdr>
        </w:div>
        <w:div w:id="608128196">
          <w:marLeft w:val="0"/>
          <w:marRight w:val="0"/>
          <w:marTop w:val="0"/>
          <w:marBottom w:val="0"/>
          <w:divBdr>
            <w:top w:val="none" w:sz="0" w:space="0" w:color="auto"/>
            <w:left w:val="none" w:sz="0" w:space="0" w:color="auto"/>
            <w:bottom w:val="none" w:sz="0" w:space="0" w:color="auto"/>
            <w:right w:val="none" w:sz="0" w:space="0" w:color="auto"/>
          </w:divBdr>
        </w:div>
        <w:div w:id="934167809">
          <w:marLeft w:val="0"/>
          <w:marRight w:val="0"/>
          <w:marTop w:val="0"/>
          <w:marBottom w:val="0"/>
          <w:divBdr>
            <w:top w:val="none" w:sz="0" w:space="0" w:color="auto"/>
            <w:left w:val="none" w:sz="0" w:space="0" w:color="auto"/>
            <w:bottom w:val="none" w:sz="0" w:space="0" w:color="auto"/>
            <w:right w:val="none" w:sz="0" w:space="0" w:color="auto"/>
          </w:divBdr>
        </w:div>
        <w:div w:id="1182470000">
          <w:marLeft w:val="0"/>
          <w:marRight w:val="0"/>
          <w:marTop w:val="0"/>
          <w:marBottom w:val="0"/>
          <w:divBdr>
            <w:top w:val="none" w:sz="0" w:space="0" w:color="auto"/>
            <w:left w:val="none" w:sz="0" w:space="0" w:color="auto"/>
            <w:bottom w:val="none" w:sz="0" w:space="0" w:color="auto"/>
            <w:right w:val="none" w:sz="0" w:space="0" w:color="auto"/>
          </w:divBdr>
        </w:div>
        <w:div w:id="1280143551">
          <w:marLeft w:val="0"/>
          <w:marRight w:val="0"/>
          <w:marTop w:val="0"/>
          <w:marBottom w:val="0"/>
          <w:divBdr>
            <w:top w:val="none" w:sz="0" w:space="0" w:color="auto"/>
            <w:left w:val="none" w:sz="0" w:space="0" w:color="auto"/>
            <w:bottom w:val="none" w:sz="0" w:space="0" w:color="auto"/>
            <w:right w:val="none" w:sz="0" w:space="0" w:color="auto"/>
          </w:divBdr>
        </w:div>
        <w:div w:id="1392385599">
          <w:marLeft w:val="0"/>
          <w:marRight w:val="0"/>
          <w:marTop w:val="0"/>
          <w:marBottom w:val="0"/>
          <w:divBdr>
            <w:top w:val="none" w:sz="0" w:space="0" w:color="auto"/>
            <w:left w:val="none" w:sz="0" w:space="0" w:color="auto"/>
            <w:bottom w:val="none" w:sz="0" w:space="0" w:color="auto"/>
            <w:right w:val="none" w:sz="0" w:space="0" w:color="auto"/>
          </w:divBdr>
        </w:div>
        <w:div w:id="1706520287">
          <w:marLeft w:val="0"/>
          <w:marRight w:val="0"/>
          <w:marTop w:val="0"/>
          <w:marBottom w:val="0"/>
          <w:divBdr>
            <w:top w:val="none" w:sz="0" w:space="0" w:color="auto"/>
            <w:left w:val="none" w:sz="0" w:space="0" w:color="auto"/>
            <w:bottom w:val="none" w:sz="0" w:space="0" w:color="auto"/>
            <w:right w:val="none" w:sz="0" w:space="0" w:color="auto"/>
          </w:divBdr>
        </w:div>
        <w:div w:id="1725717146">
          <w:marLeft w:val="0"/>
          <w:marRight w:val="0"/>
          <w:marTop w:val="0"/>
          <w:marBottom w:val="0"/>
          <w:divBdr>
            <w:top w:val="none" w:sz="0" w:space="0" w:color="auto"/>
            <w:left w:val="none" w:sz="0" w:space="0" w:color="auto"/>
            <w:bottom w:val="none" w:sz="0" w:space="0" w:color="auto"/>
            <w:right w:val="none" w:sz="0" w:space="0" w:color="auto"/>
          </w:divBdr>
        </w:div>
        <w:div w:id="1751459812">
          <w:marLeft w:val="0"/>
          <w:marRight w:val="0"/>
          <w:marTop w:val="0"/>
          <w:marBottom w:val="0"/>
          <w:divBdr>
            <w:top w:val="none" w:sz="0" w:space="0" w:color="auto"/>
            <w:left w:val="none" w:sz="0" w:space="0" w:color="auto"/>
            <w:bottom w:val="none" w:sz="0" w:space="0" w:color="auto"/>
            <w:right w:val="none" w:sz="0" w:space="0" w:color="auto"/>
          </w:divBdr>
        </w:div>
        <w:div w:id="1783377929">
          <w:marLeft w:val="0"/>
          <w:marRight w:val="0"/>
          <w:marTop w:val="0"/>
          <w:marBottom w:val="0"/>
          <w:divBdr>
            <w:top w:val="none" w:sz="0" w:space="0" w:color="auto"/>
            <w:left w:val="none" w:sz="0" w:space="0" w:color="auto"/>
            <w:bottom w:val="none" w:sz="0" w:space="0" w:color="auto"/>
            <w:right w:val="none" w:sz="0" w:space="0" w:color="auto"/>
          </w:divBdr>
        </w:div>
        <w:div w:id="1837377874">
          <w:marLeft w:val="0"/>
          <w:marRight w:val="0"/>
          <w:marTop w:val="0"/>
          <w:marBottom w:val="0"/>
          <w:divBdr>
            <w:top w:val="none" w:sz="0" w:space="0" w:color="auto"/>
            <w:left w:val="none" w:sz="0" w:space="0" w:color="auto"/>
            <w:bottom w:val="none" w:sz="0" w:space="0" w:color="auto"/>
            <w:right w:val="none" w:sz="0" w:space="0" w:color="auto"/>
          </w:divBdr>
        </w:div>
        <w:div w:id="1881236296">
          <w:marLeft w:val="0"/>
          <w:marRight w:val="0"/>
          <w:marTop w:val="0"/>
          <w:marBottom w:val="0"/>
          <w:divBdr>
            <w:top w:val="none" w:sz="0" w:space="0" w:color="auto"/>
            <w:left w:val="none" w:sz="0" w:space="0" w:color="auto"/>
            <w:bottom w:val="none" w:sz="0" w:space="0" w:color="auto"/>
            <w:right w:val="none" w:sz="0" w:space="0" w:color="auto"/>
          </w:divBdr>
        </w:div>
        <w:div w:id="2027099964">
          <w:marLeft w:val="0"/>
          <w:marRight w:val="0"/>
          <w:marTop w:val="0"/>
          <w:marBottom w:val="0"/>
          <w:divBdr>
            <w:top w:val="none" w:sz="0" w:space="0" w:color="auto"/>
            <w:left w:val="none" w:sz="0" w:space="0" w:color="auto"/>
            <w:bottom w:val="none" w:sz="0" w:space="0" w:color="auto"/>
            <w:right w:val="none" w:sz="0" w:space="0" w:color="auto"/>
          </w:divBdr>
        </w:div>
        <w:div w:id="2045980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ggie.blackstone@ngc.com" TargetMode="External"/><Relationship Id="rId5" Type="http://schemas.openxmlformats.org/officeDocument/2006/relationships/hyperlink" Target="https://ngc.taleo.net/careersection/ngc_pro/jobsearch.ftl?lang=e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 Export position 13012093</Template>
  <TotalTime>0</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4148</CharactersWithSpaces>
  <SharedDoc>false</SharedDoc>
  <HLinks>
    <vt:vector size="12" baseType="variant">
      <vt:variant>
        <vt:i4>5898301</vt:i4>
      </vt:variant>
      <vt:variant>
        <vt:i4>3</vt:i4>
      </vt:variant>
      <vt:variant>
        <vt:i4>0</vt:i4>
      </vt:variant>
      <vt:variant>
        <vt:i4>5</vt:i4>
      </vt:variant>
      <vt:variant>
        <vt:lpwstr>mailto:Maggie.blackstone@ngc.com</vt:lpwstr>
      </vt:variant>
      <vt:variant>
        <vt:lpwstr/>
      </vt:variant>
      <vt:variant>
        <vt:i4>6422547</vt:i4>
      </vt:variant>
      <vt:variant>
        <vt:i4>0</vt:i4>
      </vt:variant>
      <vt:variant>
        <vt:i4>0</vt:i4>
      </vt:variant>
      <vt:variant>
        <vt:i4>5</vt:i4>
      </vt:variant>
      <vt:variant>
        <vt:lpwstr>https://ngc.taleo.net/careersection/ngc_pro/jobsearch.ftl?lang=en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2014-01-16T01:45:00Z</dcterms:created>
  <dcterms:modified xsi:type="dcterms:W3CDTF">2014-01-16T01:45:00Z</dcterms:modified>
</cp:coreProperties>
</file>