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526DD">
            <w:r>
              <w:t>San Diego State University</w:t>
            </w:r>
          </w:p>
        </w:tc>
      </w:tr>
      <w:tr w:rsidR="00B418E6" w:rsidTr="00534443">
        <w:tc>
          <w:tcPr>
            <w:tcW w:w="2448" w:type="dxa"/>
          </w:tcPr>
          <w:p w:rsidR="00B418E6" w:rsidRDefault="00B418E6">
            <w:r>
              <w:t>Job Title</w:t>
            </w:r>
          </w:p>
        </w:tc>
        <w:tc>
          <w:tcPr>
            <w:tcW w:w="6408" w:type="dxa"/>
          </w:tcPr>
          <w:p w:rsidR="00B418E6" w:rsidRDefault="00D526DD">
            <w:r>
              <w:t>Export Control Officer</w:t>
            </w:r>
          </w:p>
        </w:tc>
      </w:tr>
      <w:tr w:rsidR="00B418E6" w:rsidTr="00534443">
        <w:tc>
          <w:tcPr>
            <w:tcW w:w="2448" w:type="dxa"/>
          </w:tcPr>
          <w:p w:rsidR="00B418E6" w:rsidRDefault="00B418E6">
            <w:r>
              <w:t>Location</w:t>
            </w:r>
          </w:p>
        </w:tc>
        <w:tc>
          <w:tcPr>
            <w:tcW w:w="6408" w:type="dxa"/>
          </w:tcPr>
          <w:p w:rsidR="00B418E6" w:rsidRDefault="00D526DD">
            <w:r>
              <w:t>San Diego,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55B0E" w:rsidP="00555B0E">
            <w:r>
              <w:rPr>
                <w:rFonts w:ascii="Arial" w:hAnsi="Arial" w:cs="Arial"/>
                <w:sz w:val="18"/>
                <w:szCs w:val="18"/>
              </w:rPr>
              <w:t>competitive salary is depending on experience</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555B0E">
      <w:pPr>
        <w:rPr>
          <w:rFonts w:ascii="Arial" w:hAnsi="Arial" w:cs="Arial"/>
          <w:sz w:val="18"/>
          <w:szCs w:val="18"/>
        </w:rPr>
      </w:pPr>
      <w:r>
        <w:rPr>
          <w:rFonts w:ascii="Arial" w:hAnsi="Arial" w:cs="Arial"/>
          <w:sz w:val="18"/>
          <w:szCs w:val="18"/>
        </w:rPr>
        <w:t xml:space="preserve">The campus Export Control Officer serves as the Empowered Official and is the primary point of contact for internal and external inquiries regarding export control compliance. The incumbent is expected to: Advise on regulatory requirements, to provide input to faculty and administration for handling complicated export control situations and to provide leadership and direction in export control compliance; lead and coordinate institutional-wide initiatives to understand and apply the federal export control laws and regulations to a wide variety of activities throughout the institution, including research and non-research-related activities that have implications for campus operations such as international agreements, material transfer agreements, sub-recipient agreements, purchase orders, contracts and grants, fieldwork, and international and visiting scholar appointments; write a wide variety of export control educational and training materials, tailored for different audiences across campus, including faculty, staff, and students; maintain web site focused on export control education and compliance; conduct educational and training sessions for various constituencies, including designated contact people within schools, labs, and departments; be . responsible for export compliance at the University, including review and approval of University technology control plans, </w:t>
      </w:r>
      <w:proofErr w:type="gramStart"/>
      <w:r>
        <w:rPr>
          <w:rFonts w:ascii="Arial" w:hAnsi="Arial" w:cs="Arial"/>
          <w:sz w:val="18"/>
          <w:szCs w:val="18"/>
        </w:rPr>
        <w:t>and</w:t>
      </w:r>
      <w:proofErr w:type="gramEnd"/>
      <w:r>
        <w:rPr>
          <w:rFonts w:ascii="Arial" w:hAnsi="Arial" w:cs="Arial"/>
          <w:sz w:val="18"/>
          <w:szCs w:val="18"/>
        </w:rPr>
        <w:t xml:space="preserve"> research proposals and contracts where export control regulations or terms are applicable; apply for export control licenses when necessary; . Work with others; identify the inventory of equipment on campus which might trigger export control compliance obligations; .serve as a designated point of contact and resource for University researchers, administrators and sponsors; , regularly respond to requests for information, analysis of export compliance impact and review of contract provisions relating to export controls; work collaboratively with the Offices of International Affairs, Environmental Health and Safety, Human Resources, the Controller, the Tax Department, the Office of the General Counsel, Sponsored Research, and others, as a resource for information regarding export control regulations, compliance, and risk assessment.</w:t>
      </w:r>
    </w:p>
    <w:p w:rsidR="00555B0E" w:rsidRDefault="00555B0E">
      <w:pPr>
        <w:rPr>
          <w:rFonts w:ascii="Arial" w:hAnsi="Arial" w:cs="Arial"/>
          <w:sz w:val="18"/>
          <w:szCs w:val="18"/>
        </w:rPr>
      </w:pPr>
    </w:p>
    <w:tbl>
      <w:tblPr>
        <w:tblW w:w="8415" w:type="dxa"/>
        <w:tblCellSpacing w:w="0" w:type="dxa"/>
        <w:tblCellMar>
          <w:left w:w="0" w:type="dxa"/>
          <w:right w:w="0" w:type="dxa"/>
        </w:tblCellMar>
        <w:tblLook w:val="04A0" w:firstRow="1" w:lastRow="0" w:firstColumn="1" w:lastColumn="0" w:noHBand="0" w:noVBand="1"/>
      </w:tblPr>
      <w:tblGrid>
        <w:gridCol w:w="8415"/>
      </w:tblGrid>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t>Responsibilities</w:t>
            </w:r>
            <w:r>
              <w:t xml:space="preserve">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t>Management of Export Compliance Program</w:t>
            </w:r>
          </w:p>
          <w:p w:rsidR="00555B0E" w:rsidRDefault="00555B0E">
            <w:pPr>
              <w:numPr>
                <w:ilvl w:val="0"/>
                <w:numId w:val="1"/>
              </w:numPr>
            </w:pPr>
            <w:r>
              <w:rPr>
                <w:rFonts w:ascii="Arial" w:hAnsi="Arial" w:cs="Arial"/>
                <w:sz w:val="18"/>
                <w:szCs w:val="18"/>
              </w:rPr>
              <w:t xml:space="preserve">Establish, implement and maintain campus export control compliance policies, procedures and systems, including obtaining licenses. Evaluate potential export control risks and develop solutions to eliminate or minimize those risks. Monitor and provide analysis of export control regulatory developments that affect the University's export compliance efforts. Responsible for managing University compliance with federal export control regulations including the Department of Commerce Export Administration Regulations (EAR), the Department of State International Traffic in Arms Regulations (ITAR), Arms Export Control Act (AECA), Office of Foreign Asset Controls embargos (OFAC), Foreign Trade Regulations (FTR) and other applicable US export control regulations, including evaluating situations and making determinations regarding the </w:t>
            </w:r>
            <w:r>
              <w:rPr>
                <w:rFonts w:ascii="Arial" w:hAnsi="Arial" w:cs="Arial"/>
                <w:sz w:val="18"/>
                <w:szCs w:val="18"/>
              </w:rPr>
              <w:lastRenderedPageBreak/>
              <w:t xml:space="preserve">interpretation and application of said export control regulations, and applying for licenses when necessary. </w:t>
            </w:r>
          </w:p>
          <w:p w:rsidR="00555B0E" w:rsidRDefault="00555B0E">
            <w:pPr>
              <w:numPr>
                <w:ilvl w:val="0"/>
                <w:numId w:val="1"/>
              </w:numPr>
            </w:pPr>
            <w:r>
              <w:rPr>
                <w:rFonts w:ascii="Arial" w:hAnsi="Arial" w:cs="Arial"/>
                <w:sz w:val="18"/>
                <w:szCs w:val="18"/>
              </w:rPr>
              <w:t xml:space="preserve">Work closely with SDSU and SDSURF, if a violation is discovered and self-disclosure and/or other action </w:t>
            </w:r>
            <w:proofErr w:type="gramStart"/>
            <w:r>
              <w:rPr>
                <w:rFonts w:ascii="Arial" w:hAnsi="Arial" w:cs="Arial"/>
                <w:sz w:val="18"/>
                <w:szCs w:val="18"/>
              </w:rPr>
              <w:t>is</w:t>
            </w:r>
            <w:proofErr w:type="gramEnd"/>
            <w:r>
              <w:rPr>
                <w:rFonts w:ascii="Arial" w:hAnsi="Arial" w:cs="Arial"/>
                <w:sz w:val="18"/>
                <w:szCs w:val="18"/>
              </w:rPr>
              <w:t xml:space="preserve"> necessary. </w:t>
            </w:r>
          </w:p>
          <w:p w:rsidR="00555B0E" w:rsidRDefault="00555B0E">
            <w:pPr>
              <w:numPr>
                <w:ilvl w:val="0"/>
                <w:numId w:val="1"/>
              </w:numPr>
            </w:pPr>
            <w:r>
              <w:rPr>
                <w:rFonts w:ascii="Arial" w:hAnsi="Arial" w:cs="Arial"/>
                <w:sz w:val="18"/>
                <w:szCs w:val="18"/>
              </w:rPr>
              <w:t xml:space="preserve">Provide leadership and direction to the campus community in export control compliance. Build and foster a continuing program of outreach, training and cooperation with other departments and offices on campus with regard to export control compliance. </w:t>
            </w:r>
          </w:p>
          <w:p w:rsidR="00555B0E" w:rsidRDefault="00555B0E">
            <w:pPr>
              <w:numPr>
                <w:ilvl w:val="0"/>
                <w:numId w:val="1"/>
              </w:numPr>
            </w:pPr>
            <w:r>
              <w:rPr>
                <w:rFonts w:ascii="Arial" w:hAnsi="Arial" w:cs="Arial"/>
                <w:sz w:val="18"/>
                <w:szCs w:val="18"/>
              </w:rPr>
              <w:t xml:space="preserve">Provide direction to faculty and staff in order to maximize compliance with statutory and regulatory requirements; review and suggest improvements to administrative policies where appropriate. </w:t>
            </w:r>
          </w:p>
          <w:p w:rsidR="00555B0E" w:rsidRDefault="00555B0E">
            <w:pPr>
              <w:numPr>
                <w:ilvl w:val="0"/>
                <w:numId w:val="1"/>
              </w:numPr>
            </w:pPr>
            <w:r>
              <w:rPr>
                <w:rFonts w:ascii="Arial" w:hAnsi="Arial" w:cs="Arial"/>
                <w:sz w:val="18"/>
                <w:szCs w:val="18"/>
              </w:rPr>
              <w:t xml:space="preserve">Act as a liaison to faculty regarding export control issues in research agreements, material transfer agreements, purchase orders, end-use statements, proposed international research collaborations, and other agreements. </w:t>
            </w:r>
          </w:p>
          <w:p w:rsidR="00555B0E" w:rsidRDefault="00555B0E">
            <w:pPr>
              <w:numPr>
                <w:ilvl w:val="0"/>
                <w:numId w:val="1"/>
              </w:numPr>
            </w:pPr>
            <w:r>
              <w:rPr>
                <w:rFonts w:ascii="Arial" w:hAnsi="Arial" w:cs="Arial"/>
                <w:sz w:val="18"/>
                <w:szCs w:val="18"/>
              </w:rPr>
              <w:t xml:space="preserve">Assist PI’s and other individuals in obtaining an understanding of the compliance issues associated with the transfer of materials; restrictions of foreign nationals in labs, publication restrictions, etc. </w:t>
            </w:r>
          </w:p>
          <w:p w:rsidR="00555B0E" w:rsidRDefault="00555B0E">
            <w:pPr>
              <w:numPr>
                <w:ilvl w:val="0"/>
                <w:numId w:val="1"/>
              </w:numPr>
            </w:pPr>
            <w:r>
              <w:rPr>
                <w:rFonts w:ascii="Arial" w:hAnsi="Arial" w:cs="Arial"/>
                <w:sz w:val="18"/>
                <w:szCs w:val="18"/>
              </w:rPr>
              <w:t xml:space="preserve">Work closely with business offices, departments, and contract offices regarding the identification of awards that may require monitoring for export control purposes. </w:t>
            </w:r>
          </w:p>
          <w:p w:rsidR="00555B0E" w:rsidRDefault="00555B0E">
            <w:pPr>
              <w:numPr>
                <w:ilvl w:val="0"/>
                <w:numId w:val="1"/>
              </w:numPr>
            </w:pPr>
            <w:r>
              <w:rPr>
                <w:rFonts w:ascii="Arial" w:hAnsi="Arial" w:cs="Arial"/>
                <w:sz w:val="18"/>
                <w:szCs w:val="18"/>
              </w:rPr>
              <w:t xml:space="preserve">Review and </w:t>
            </w:r>
            <w:proofErr w:type="gramStart"/>
            <w:r>
              <w:rPr>
                <w:rFonts w:ascii="Arial" w:hAnsi="Arial" w:cs="Arial"/>
                <w:sz w:val="18"/>
                <w:szCs w:val="18"/>
              </w:rPr>
              <w:t>advise</w:t>
            </w:r>
            <w:proofErr w:type="gramEnd"/>
            <w:r>
              <w:rPr>
                <w:rFonts w:ascii="Arial" w:hAnsi="Arial" w:cs="Arial"/>
                <w:sz w:val="18"/>
                <w:szCs w:val="18"/>
              </w:rPr>
              <w:t xml:space="preserve"> on Material Transfer Agreements (MTAs) which may have incoming or outgoing export control requirements. </w:t>
            </w:r>
          </w:p>
          <w:p w:rsidR="00555B0E" w:rsidRDefault="00555B0E">
            <w:pPr>
              <w:numPr>
                <w:ilvl w:val="0"/>
                <w:numId w:val="1"/>
              </w:numPr>
            </w:pPr>
            <w:r>
              <w:rPr>
                <w:rFonts w:ascii="Arial" w:hAnsi="Arial" w:cs="Arial"/>
                <w:sz w:val="18"/>
                <w:szCs w:val="18"/>
              </w:rPr>
              <w:t xml:space="preserve">Serve as the point person for export control audit issues and manage audit outcomes. </w:t>
            </w:r>
          </w:p>
          <w:p w:rsidR="00555B0E" w:rsidRDefault="00555B0E">
            <w:pPr>
              <w:numPr>
                <w:ilvl w:val="0"/>
                <w:numId w:val="1"/>
              </w:numPr>
            </w:pPr>
            <w:r>
              <w:rPr>
                <w:rFonts w:ascii="Arial" w:hAnsi="Arial" w:cs="Arial"/>
                <w:sz w:val="18"/>
                <w:szCs w:val="18"/>
              </w:rPr>
              <w:t xml:space="preserve">Manage complicated export licensing process to obtain any licenses required by federal regulation. Determine when an export license is required and availability of export license exemptions and exceptions. Coordinate with federal agencies and SDSU and SDSURF as needed. Apply for and obtain export licenses in advance of time-critical shipping deadlines. </w:t>
            </w:r>
          </w:p>
          <w:p w:rsidR="00555B0E" w:rsidRDefault="00555B0E">
            <w:pPr>
              <w:numPr>
                <w:ilvl w:val="0"/>
                <w:numId w:val="1"/>
              </w:numPr>
            </w:pPr>
            <w:r>
              <w:rPr>
                <w:rFonts w:ascii="Arial" w:hAnsi="Arial" w:cs="Arial"/>
                <w:sz w:val="18"/>
                <w:szCs w:val="18"/>
              </w:rPr>
              <w:t xml:space="preserve">Assist faculty, staff, and research personnel in the commodity classification. Provide certification of commodity classification to outside vendors, for export of items and for audit purposes. </w:t>
            </w:r>
          </w:p>
          <w:p w:rsidR="00555B0E" w:rsidRDefault="00555B0E">
            <w:pPr>
              <w:numPr>
                <w:ilvl w:val="0"/>
                <w:numId w:val="1"/>
              </w:numPr>
            </w:pPr>
            <w:r>
              <w:rPr>
                <w:rFonts w:ascii="Arial" w:hAnsi="Arial" w:cs="Arial"/>
                <w:sz w:val="18"/>
                <w:szCs w:val="18"/>
              </w:rPr>
              <w:t xml:space="preserve">Use SNAP-R, STELA, DTRADE, AES, and other federal web-based systems for commodity classifications, license applications, restricted parties, and other export control compliance obligations. </w:t>
            </w:r>
          </w:p>
          <w:p w:rsidR="00555B0E" w:rsidRDefault="00555B0E">
            <w:pPr>
              <w:numPr>
                <w:ilvl w:val="0"/>
                <w:numId w:val="1"/>
              </w:numPr>
            </w:pPr>
            <w:r>
              <w:rPr>
                <w:rFonts w:ascii="Arial" w:hAnsi="Arial" w:cs="Arial"/>
                <w:sz w:val="18"/>
                <w:szCs w:val="18"/>
              </w:rPr>
              <w:t xml:space="preserve">Administer receipt and retention of export control documentation. </w:t>
            </w:r>
          </w:p>
          <w:p w:rsidR="00555B0E" w:rsidRDefault="00555B0E">
            <w:pPr>
              <w:numPr>
                <w:ilvl w:val="0"/>
                <w:numId w:val="1"/>
              </w:numPr>
            </w:pPr>
            <w:r>
              <w:rPr>
                <w:rFonts w:ascii="Arial" w:hAnsi="Arial" w:cs="Arial"/>
                <w:sz w:val="18"/>
                <w:szCs w:val="18"/>
              </w:rPr>
              <w:t xml:space="preserve">Conduct restricted party screenings and product/technology assessments using export control compliance software modules as related to EAR, ITAR and OFAC. </w:t>
            </w:r>
          </w:p>
          <w:p w:rsidR="00555B0E" w:rsidRDefault="00555B0E">
            <w:pPr>
              <w:numPr>
                <w:ilvl w:val="0"/>
                <w:numId w:val="1"/>
              </w:numPr>
            </w:pPr>
            <w:r>
              <w:rPr>
                <w:rFonts w:ascii="Arial" w:hAnsi="Arial" w:cs="Arial"/>
                <w:sz w:val="18"/>
                <w:szCs w:val="18"/>
              </w:rPr>
              <w:t xml:space="preserve">Keep up-to-date with developments in export control and international compliance by reading relevant journals, attending meetings, conferences and classes. </w:t>
            </w:r>
          </w:p>
          <w:p w:rsidR="00555B0E" w:rsidRDefault="00555B0E">
            <w:pPr>
              <w:numPr>
                <w:ilvl w:val="0"/>
                <w:numId w:val="1"/>
              </w:numPr>
            </w:pPr>
            <w:r>
              <w:rPr>
                <w:rFonts w:ascii="Arial" w:hAnsi="Arial" w:cs="Arial"/>
                <w:sz w:val="18"/>
                <w:szCs w:val="18"/>
              </w:rPr>
              <w:t xml:space="preserve">Use Restricted Party Screening software, like Visual Compliance, as part of compliance efforts; monitor access and general audit reports. Manage the relationship with the vendor of the Visual Compliance software. </w:t>
            </w:r>
          </w:p>
          <w:p w:rsidR="00555B0E" w:rsidRDefault="00555B0E">
            <w:pPr>
              <w:numPr>
                <w:ilvl w:val="0"/>
                <w:numId w:val="1"/>
              </w:numPr>
            </w:pPr>
            <w:r>
              <w:rPr>
                <w:rFonts w:ascii="Arial" w:hAnsi="Arial" w:cs="Arial"/>
                <w:sz w:val="18"/>
                <w:szCs w:val="18"/>
              </w:rPr>
              <w:t xml:space="preserve">Develop Technology Control Plans for controlled technologies located both on and off campus, including Information and Travel Control Plans. </w:t>
            </w:r>
          </w:p>
          <w:p w:rsidR="00555B0E" w:rsidRDefault="00555B0E">
            <w:pPr>
              <w:numPr>
                <w:ilvl w:val="0"/>
                <w:numId w:val="1"/>
              </w:numPr>
            </w:pPr>
            <w:r>
              <w:rPr>
                <w:rFonts w:ascii="Arial" w:hAnsi="Arial" w:cs="Arial"/>
                <w:sz w:val="18"/>
                <w:szCs w:val="18"/>
              </w:rPr>
              <w:t xml:space="preserve">Develop a plan to educate the SDSU and SDSURF community about and manage Deemed Export issues. </w:t>
            </w:r>
          </w:p>
          <w:p w:rsidR="00555B0E" w:rsidRDefault="00555B0E">
            <w:pPr>
              <w:numPr>
                <w:ilvl w:val="0"/>
                <w:numId w:val="1"/>
              </w:numPr>
            </w:pPr>
            <w:r>
              <w:rPr>
                <w:rFonts w:ascii="Arial" w:hAnsi="Arial" w:cs="Arial"/>
                <w:sz w:val="18"/>
                <w:szCs w:val="18"/>
              </w:rPr>
              <w:t xml:space="preserve">Help determine ECCNs, including requesting guidance from the Department of Commerce as necessary. </w:t>
            </w:r>
          </w:p>
          <w:p w:rsidR="00555B0E" w:rsidRDefault="00555B0E">
            <w:pPr>
              <w:numPr>
                <w:ilvl w:val="0"/>
                <w:numId w:val="1"/>
              </w:numPr>
            </w:pPr>
            <w:r>
              <w:rPr>
                <w:rFonts w:ascii="Arial" w:hAnsi="Arial" w:cs="Arial"/>
                <w:sz w:val="18"/>
                <w:szCs w:val="18"/>
              </w:rPr>
              <w:t xml:space="preserve">Responsible for SDSU and SDSURF EAR license applications throughout the application process, from initial review to application submission and through agency license determination, and will work with UC-approved freight forwarders to ensure that proper documentation accompanies shipments. </w:t>
            </w:r>
          </w:p>
          <w:p w:rsidR="00555B0E" w:rsidRDefault="00555B0E">
            <w:pPr>
              <w:numPr>
                <w:ilvl w:val="0"/>
                <w:numId w:val="1"/>
              </w:numPr>
            </w:pPr>
            <w:r>
              <w:rPr>
                <w:rFonts w:ascii="Arial" w:hAnsi="Arial" w:cs="Arial"/>
                <w:sz w:val="18"/>
                <w:szCs w:val="18"/>
              </w:rPr>
              <w:t xml:space="preserve">Responsible for all SDSU and SDSURF ITAR/EAR documentation records retention. </w:t>
            </w:r>
          </w:p>
          <w:p w:rsidR="00555B0E" w:rsidRPr="00555B0E" w:rsidRDefault="00555B0E">
            <w:pPr>
              <w:rPr>
                <w:rFonts w:eastAsia="Calibri"/>
              </w:rPr>
            </w:pPr>
            <w:r>
              <w:rPr>
                <w:rFonts w:ascii="Arial" w:hAnsi="Arial" w:cs="Arial"/>
                <w:b/>
                <w:bCs/>
                <w:sz w:val="18"/>
                <w:szCs w:val="18"/>
              </w:rPr>
              <w:t>Training</w:t>
            </w:r>
          </w:p>
          <w:p w:rsidR="00555B0E" w:rsidRDefault="00555B0E">
            <w:pPr>
              <w:numPr>
                <w:ilvl w:val="0"/>
                <w:numId w:val="2"/>
              </w:numPr>
            </w:pPr>
            <w:r>
              <w:rPr>
                <w:rFonts w:ascii="Arial" w:hAnsi="Arial" w:cs="Arial"/>
                <w:sz w:val="18"/>
                <w:szCs w:val="18"/>
              </w:rPr>
              <w:t xml:space="preserve">Provide consultative services to SDSU and SDSURF regarding training needs analysis, design, delivery and assessment for campus export control education and training. </w:t>
            </w:r>
          </w:p>
          <w:p w:rsidR="00555B0E" w:rsidRDefault="00555B0E">
            <w:pPr>
              <w:numPr>
                <w:ilvl w:val="0"/>
                <w:numId w:val="2"/>
              </w:numPr>
            </w:pPr>
            <w:r>
              <w:rPr>
                <w:rFonts w:ascii="Arial" w:hAnsi="Arial" w:cs="Arial"/>
                <w:sz w:val="18"/>
                <w:szCs w:val="18"/>
              </w:rPr>
              <w:t xml:space="preserve">Design, develop and deliver export control education and training to the campus research community to build awareness of export control regulations and the related risks of non-compliance. </w:t>
            </w:r>
          </w:p>
          <w:p w:rsidR="00555B0E" w:rsidRDefault="00555B0E">
            <w:pPr>
              <w:numPr>
                <w:ilvl w:val="0"/>
                <w:numId w:val="2"/>
              </w:numPr>
            </w:pPr>
            <w:r>
              <w:rPr>
                <w:rFonts w:ascii="Arial" w:hAnsi="Arial" w:cs="Arial"/>
                <w:sz w:val="18"/>
                <w:szCs w:val="18"/>
              </w:rPr>
              <w:t xml:space="preserve">Conduct outreach to University research administrators, faculty and staff regarding international research compliance. </w:t>
            </w:r>
          </w:p>
          <w:p w:rsidR="00555B0E" w:rsidRPr="00555B0E" w:rsidRDefault="00555B0E">
            <w:pPr>
              <w:rPr>
                <w:rFonts w:eastAsia="Calibri"/>
              </w:rPr>
            </w:pPr>
            <w:r>
              <w:rPr>
                <w:rFonts w:ascii="Arial" w:hAnsi="Arial" w:cs="Arial"/>
                <w:b/>
                <w:bCs/>
                <w:sz w:val="18"/>
                <w:szCs w:val="18"/>
              </w:rPr>
              <w:t>Communication</w:t>
            </w:r>
          </w:p>
          <w:p w:rsidR="00555B0E" w:rsidRDefault="00555B0E">
            <w:pPr>
              <w:numPr>
                <w:ilvl w:val="0"/>
                <w:numId w:val="3"/>
              </w:numPr>
            </w:pPr>
            <w:r>
              <w:rPr>
                <w:rFonts w:ascii="Arial" w:hAnsi="Arial" w:cs="Arial"/>
                <w:sz w:val="18"/>
                <w:szCs w:val="18"/>
              </w:rPr>
              <w:lastRenderedPageBreak/>
              <w:t xml:space="preserve">Act as a technical resource to the campus on pending export control regulatory issues and changes by performing research and facilitating the flow of information. </w:t>
            </w:r>
          </w:p>
          <w:p w:rsidR="00555B0E" w:rsidRDefault="00555B0E">
            <w:pPr>
              <w:numPr>
                <w:ilvl w:val="0"/>
                <w:numId w:val="3"/>
              </w:numPr>
            </w:pPr>
            <w:r>
              <w:rPr>
                <w:rFonts w:ascii="Arial" w:hAnsi="Arial" w:cs="Arial"/>
                <w:sz w:val="18"/>
                <w:szCs w:val="18"/>
              </w:rPr>
              <w:t xml:space="preserve">Develop and implement a communication strategy regarding relevant contracting, licensing of materials, and access issues. </w:t>
            </w:r>
          </w:p>
          <w:p w:rsidR="00555B0E" w:rsidRDefault="00555B0E">
            <w:pPr>
              <w:numPr>
                <w:ilvl w:val="0"/>
                <w:numId w:val="3"/>
              </w:numPr>
            </w:pPr>
            <w:r>
              <w:rPr>
                <w:rFonts w:ascii="Arial" w:hAnsi="Arial" w:cs="Arial"/>
                <w:sz w:val="18"/>
                <w:szCs w:val="18"/>
              </w:rPr>
              <w:t xml:space="preserve">Working with others, conduct an inventory of laboratories and equipment on campus that might implicate export control compliance obligations. </w:t>
            </w:r>
          </w:p>
          <w:p w:rsidR="00555B0E" w:rsidRDefault="00555B0E">
            <w:pPr>
              <w:numPr>
                <w:ilvl w:val="0"/>
                <w:numId w:val="3"/>
              </w:numPr>
            </w:pPr>
            <w:r>
              <w:rPr>
                <w:rFonts w:ascii="Arial" w:hAnsi="Arial" w:cs="Arial"/>
                <w:sz w:val="18"/>
                <w:szCs w:val="18"/>
              </w:rPr>
              <w:t xml:space="preserve">Design and maintain a website focused on export control education and compliance. </w:t>
            </w:r>
          </w:p>
          <w:p w:rsidR="00555B0E" w:rsidRDefault="00555B0E">
            <w:pPr>
              <w:numPr>
                <w:ilvl w:val="0"/>
                <w:numId w:val="3"/>
              </w:numPr>
            </w:pPr>
            <w:r>
              <w:rPr>
                <w:rFonts w:ascii="Arial" w:hAnsi="Arial" w:cs="Arial"/>
                <w:sz w:val="18"/>
                <w:szCs w:val="18"/>
              </w:rPr>
              <w:t xml:space="preserve">Develop and maintain strategic relationships.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lastRenderedPageBreak/>
              <w:t>Knowledge, Skills &amp; Abilities</w:t>
            </w:r>
            <w:r>
              <w:t xml:space="preserve">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sz w:val="18"/>
                <w:szCs w:val="18"/>
              </w:rPr>
              <w:t>The ideal candidate must possess:</w:t>
            </w:r>
          </w:p>
          <w:p w:rsidR="00555B0E" w:rsidRDefault="00555B0E">
            <w:pPr>
              <w:numPr>
                <w:ilvl w:val="0"/>
                <w:numId w:val="4"/>
              </w:numPr>
            </w:pPr>
            <w:r>
              <w:rPr>
                <w:rFonts w:ascii="Arial" w:hAnsi="Arial" w:cs="Arial"/>
                <w:sz w:val="18"/>
                <w:szCs w:val="18"/>
              </w:rPr>
              <w:t xml:space="preserve">Demonstrated prior work experience with export control education, licensing, and/or compliance, either at a U.S. university, federal government agency, or defense, engineering, or life sciences company. In-depth knowledge of Export Control Regulations (Export Administration Regulations, International Traffic in Arms Regulations and Office of Foreign Assets Control Regulations) and associated licensing requirements. </w:t>
            </w:r>
          </w:p>
          <w:p w:rsidR="00555B0E" w:rsidRDefault="00555B0E">
            <w:pPr>
              <w:numPr>
                <w:ilvl w:val="0"/>
                <w:numId w:val="4"/>
              </w:numPr>
            </w:pPr>
            <w:r>
              <w:rPr>
                <w:rFonts w:ascii="Arial" w:hAnsi="Arial" w:cs="Arial"/>
                <w:sz w:val="18"/>
                <w:szCs w:val="18"/>
              </w:rPr>
              <w:t xml:space="preserve">Previous experience using the SNAP-R, STELA and DTRADE and AES systems; Familiarity using Visual Compliance or similar RPS software. </w:t>
            </w:r>
          </w:p>
          <w:p w:rsidR="00555B0E" w:rsidRDefault="00555B0E">
            <w:pPr>
              <w:numPr>
                <w:ilvl w:val="0"/>
                <w:numId w:val="4"/>
              </w:numPr>
            </w:pPr>
            <w:r>
              <w:rPr>
                <w:rFonts w:ascii="Arial" w:hAnsi="Arial" w:cs="Arial"/>
                <w:sz w:val="18"/>
                <w:szCs w:val="18"/>
              </w:rPr>
              <w:t xml:space="preserve">Detailed knowledge of export control regulations as they apply in an academic environment. </w:t>
            </w:r>
          </w:p>
          <w:p w:rsidR="00555B0E" w:rsidRDefault="00555B0E">
            <w:pPr>
              <w:numPr>
                <w:ilvl w:val="0"/>
                <w:numId w:val="4"/>
              </w:numPr>
            </w:pPr>
            <w:r>
              <w:rPr>
                <w:rFonts w:ascii="Arial" w:hAnsi="Arial" w:cs="Arial"/>
                <w:sz w:val="18"/>
                <w:szCs w:val="18"/>
              </w:rPr>
              <w:t xml:space="preserve">Must possess general knowledge of the types or regulations governing international research collaborations, both within and outside the area of export control. </w:t>
            </w:r>
          </w:p>
          <w:p w:rsidR="00555B0E" w:rsidRDefault="00555B0E">
            <w:pPr>
              <w:numPr>
                <w:ilvl w:val="0"/>
                <w:numId w:val="4"/>
              </w:numPr>
            </w:pPr>
            <w:r>
              <w:rPr>
                <w:rFonts w:ascii="Arial" w:hAnsi="Arial" w:cs="Arial"/>
                <w:sz w:val="18"/>
                <w:szCs w:val="18"/>
              </w:rPr>
              <w:t xml:space="preserve">Demonstrated ability to develop independent recommendations for action as it relates to complex and varying individual export control situations, including identifying the applicable regulations, exemptions and exclusions for a given situation. </w:t>
            </w:r>
          </w:p>
          <w:p w:rsidR="00555B0E" w:rsidRDefault="00555B0E">
            <w:pPr>
              <w:numPr>
                <w:ilvl w:val="0"/>
                <w:numId w:val="4"/>
              </w:numPr>
            </w:pPr>
            <w:r>
              <w:rPr>
                <w:rFonts w:ascii="Arial" w:hAnsi="Arial" w:cs="Arial"/>
                <w:sz w:val="18"/>
                <w:szCs w:val="18"/>
              </w:rPr>
              <w:t xml:space="preserve">Demonstrated ability to conduct comprehensive, detailed analyses of complex regulations. </w:t>
            </w:r>
          </w:p>
          <w:p w:rsidR="00555B0E" w:rsidRDefault="00555B0E">
            <w:pPr>
              <w:numPr>
                <w:ilvl w:val="0"/>
                <w:numId w:val="4"/>
              </w:numPr>
            </w:pPr>
            <w:r>
              <w:rPr>
                <w:rFonts w:ascii="Arial" w:hAnsi="Arial" w:cs="Arial"/>
                <w:sz w:val="18"/>
                <w:szCs w:val="18"/>
              </w:rPr>
              <w:t xml:space="preserve">Demonstrated ability to communicate, both verbally and in writing, sufficient to clearly communicate complex concepts and legal requirements to individuals at all organizational levels, as well as communicating such concepts to large and small groups. </w:t>
            </w:r>
          </w:p>
          <w:p w:rsidR="00555B0E" w:rsidRDefault="00555B0E">
            <w:pPr>
              <w:numPr>
                <w:ilvl w:val="0"/>
                <w:numId w:val="4"/>
              </w:numPr>
            </w:pPr>
            <w:r>
              <w:rPr>
                <w:rFonts w:ascii="Arial" w:hAnsi="Arial" w:cs="Arial"/>
                <w:sz w:val="18"/>
                <w:szCs w:val="18"/>
              </w:rPr>
              <w:t xml:space="preserve">Thorough understanding of intellectual property issues as they relate to ownership, licensing, patenting and transfer of materials and knowledge in US and abroad. </w:t>
            </w:r>
          </w:p>
          <w:p w:rsidR="00555B0E" w:rsidRDefault="00555B0E">
            <w:pPr>
              <w:numPr>
                <w:ilvl w:val="0"/>
                <w:numId w:val="4"/>
              </w:numPr>
            </w:pPr>
            <w:r>
              <w:rPr>
                <w:rFonts w:ascii="Arial" w:hAnsi="Arial" w:cs="Arial"/>
                <w:sz w:val="18"/>
                <w:szCs w:val="18"/>
              </w:rPr>
              <w:t xml:space="preserve">Demonstrated ability to design, develop, deliver and assess training. Ability to use the basic concepts and practices employed in training large and small groups of professional adults. </w:t>
            </w:r>
          </w:p>
          <w:p w:rsidR="00555B0E" w:rsidRDefault="00555B0E">
            <w:pPr>
              <w:numPr>
                <w:ilvl w:val="0"/>
                <w:numId w:val="4"/>
              </w:numPr>
            </w:pPr>
            <w:r>
              <w:rPr>
                <w:rFonts w:ascii="Arial" w:hAnsi="Arial" w:cs="Arial"/>
                <w:sz w:val="18"/>
                <w:szCs w:val="18"/>
              </w:rPr>
              <w:t xml:space="preserve">Demonstrated ability to make sound decisions and employ effective problem-solving techniques. </w:t>
            </w:r>
          </w:p>
          <w:p w:rsidR="00555B0E" w:rsidRDefault="00555B0E">
            <w:pPr>
              <w:numPr>
                <w:ilvl w:val="0"/>
                <w:numId w:val="4"/>
              </w:numPr>
            </w:pPr>
            <w:r>
              <w:rPr>
                <w:rFonts w:ascii="Arial" w:hAnsi="Arial" w:cs="Arial"/>
                <w:sz w:val="18"/>
                <w:szCs w:val="18"/>
              </w:rPr>
              <w:t xml:space="preserve">Strong project and people management skills. Ability to lead committees/working groups to achieve results on time and on budget. </w:t>
            </w:r>
          </w:p>
          <w:p w:rsidR="00555B0E" w:rsidRDefault="00555B0E">
            <w:pPr>
              <w:numPr>
                <w:ilvl w:val="0"/>
                <w:numId w:val="4"/>
              </w:numPr>
            </w:pPr>
            <w:r>
              <w:rPr>
                <w:rFonts w:ascii="Arial" w:hAnsi="Arial" w:cs="Arial"/>
                <w:sz w:val="18"/>
                <w:szCs w:val="18"/>
              </w:rPr>
              <w:t xml:space="preserve">Proven ability to work collaboratively with faculty, staff and administrative departments. </w:t>
            </w:r>
          </w:p>
          <w:p w:rsidR="00555B0E" w:rsidRDefault="00555B0E">
            <w:pPr>
              <w:numPr>
                <w:ilvl w:val="0"/>
                <w:numId w:val="4"/>
              </w:numPr>
            </w:pPr>
            <w:r>
              <w:rPr>
                <w:rFonts w:ascii="Arial" w:hAnsi="Arial" w:cs="Arial"/>
                <w:sz w:val="18"/>
                <w:szCs w:val="18"/>
              </w:rPr>
              <w:t xml:space="preserve">Ability to collaborate effectively with colleagues and professionals from other organizations, within the University system and on campus. </w:t>
            </w:r>
          </w:p>
          <w:p w:rsidR="00555B0E" w:rsidRDefault="00555B0E">
            <w:pPr>
              <w:numPr>
                <w:ilvl w:val="0"/>
                <w:numId w:val="4"/>
              </w:numPr>
            </w:pPr>
            <w:r>
              <w:rPr>
                <w:rFonts w:ascii="Arial" w:hAnsi="Arial" w:cs="Arial"/>
                <w:sz w:val="18"/>
                <w:szCs w:val="18"/>
              </w:rPr>
              <w:t xml:space="preserve">Ability to appropriately prioritize work in an environment of fluctuating workloads and changing priorities. </w:t>
            </w:r>
          </w:p>
          <w:p w:rsidR="00555B0E" w:rsidRDefault="00555B0E">
            <w:pPr>
              <w:numPr>
                <w:ilvl w:val="0"/>
                <w:numId w:val="4"/>
              </w:numPr>
            </w:pPr>
            <w:r>
              <w:rPr>
                <w:rFonts w:ascii="Arial" w:hAnsi="Arial" w:cs="Arial"/>
                <w:sz w:val="18"/>
                <w:szCs w:val="18"/>
              </w:rPr>
              <w:t xml:space="preserve">Ability to maintain confidentiality of sensitive information. </w:t>
            </w:r>
          </w:p>
          <w:p w:rsidR="00555B0E" w:rsidRDefault="00555B0E">
            <w:pPr>
              <w:numPr>
                <w:ilvl w:val="0"/>
                <w:numId w:val="4"/>
              </w:numPr>
            </w:pPr>
            <w:r>
              <w:rPr>
                <w:rFonts w:ascii="Arial" w:hAnsi="Arial" w:cs="Arial"/>
                <w:sz w:val="18"/>
                <w:szCs w:val="18"/>
              </w:rPr>
              <w:t xml:space="preserve">Skill in writing grammatically correct, concise business correspondence and working documents including, but not limited to, procedures, guidelines, policies, training materials, memos and letters and ability to proofread business correspondence with a high degree of accuracy. </w:t>
            </w:r>
          </w:p>
          <w:p w:rsidR="00555B0E" w:rsidRDefault="00555B0E">
            <w:pPr>
              <w:numPr>
                <w:ilvl w:val="0"/>
                <w:numId w:val="4"/>
              </w:numPr>
            </w:pPr>
            <w:r>
              <w:rPr>
                <w:rFonts w:ascii="Arial" w:hAnsi="Arial" w:cs="Arial"/>
                <w:sz w:val="18"/>
                <w:szCs w:val="18"/>
              </w:rPr>
              <w:t xml:space="preserve">Working knowledge of computers and Windows operating systems. Experience with, and working knowledge of Microsoft Office, web browsers, and electronic mail programs.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t>Experience and Education</w:t>
            </w:r>
            <w:r>
              <w:t xml:space="preserve">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sz w:val="18"/>
                <w:szCs w:val="18"/>
              </w:rPr>
              <w:t>Bachelor’s degree in science, engineering, or allied field, and at least three years of experience with export control analysis, education, licensing or compliance either at a US university, federal government agency, or defense, engineering or life sciences industry.</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t>Specialized Requirements</w:t>
            </w:r>
            <w:r>
              <w:t xml:space="preserve"> </w:t>
            </w:r>
          </w:p>
        </w:tc>
      </w:tr>
      <w:tr w:rsidR="00555B0E" w:rsidTr="00555B0E">
        <w:trPr>
          <w:tblCellSpacing w:w="0" w:type="dxa"/>
        </w:trPr>
        <w:tc>
          <w:tcPr>
            <w:tcW w:w="0" w:type="auto"/>
            <w:hideMark/>
          </w:tcPr>
          <w:p w:rsidR="00555B0E" w:rsidRDefault="00555B0E" w:rsidP="006A40F9">
            <w:pPr>
              <w:numPr>
                <w:ilvl w:val="0"/>
                <w:numId w:val="5"/>
              </w:numPr>
            </w:pPr>
            <w:r>
              <w:rPr>
                <w:rFonts w:ascii="Arial" w:hAnsi="Arial" w:cs="Arial"/>
                <w:sz w:val="18"/>
                <w:szCs w:val="18"/>
              </w:rPr>
              <w:t xml:space="preserve">Due to ITAR restrictions, incumbent must be a US Citizen </w:t>
            </w:r>
            <w:r w:rsidR="006A40F9">
              <w:rPr>
                <w:rFonts w:ascii="Arial" w:hAnsi="Arial" w:cs="Arial"/>
                <w:sz w:val="18"/>
                <w:szCs w:val="18"/>
              </w:rPr>
              <w:t xml:space="preserve">or </w:t>
            </w:r>
            <w:r>
              <w:rPr>
                <w:rFonts w:ascii="Arial" w:hAnsi="Arial" w:cs="Arial"/>
                <w:sz w:val="18"/>
                <w:szCs w:val="18"/>
              </w:rPr>
              <w:t xml:space="preserve">Permanent Resident.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t>Preferred Qualifications</w:t>
            </w:r>
            <w:r>
              <w:t xml:space="preserve"> </w:t>
            </w:r>
          </w:p>
        </w:tc>
      </w:tr>
      <w:tr w:rsidR="00555B0E" w:rsidTr="00555B0E">
        <w:trPr>
          <w:tblCellSpacing w:w="0" w:type="dxa"/>
        </w:trPr>
        <w:tc>
          <w:tcPr>
            <w:tcW w:w="0" w:type="auto"/>
            <w:hideMark/>
          </w:tcPr>
          <w:p w:rsidR="00555B0E" w:rsidRDefault="00555B0E">
            <w:pPr>
              <w:numPr>
                <w:ilvl w:val="0"/>
                <w:numId w:val="6"/>
              </w:numPr>
            </w:pPr>
            <w:r>
              <w:rPr>
                <w:rFonts w:ascii="Arial" w:hAnsi="Arial" w:cs="Arial"/>
                <w:sz w:val="18"/>
                <w:szCs w:val="18"/>
              </w:rPr>
              <w:t xml:space="preserve">Advanced degree preferred in an engineering or life sciences discipline. </w:t>
            </w:r>
          </w:p>
          <w:p w:rsidR="00555B0E" w:rsidRDefault="00555B0E">
            <w:pPr>
              <w:numPr>
                <w:ilvl w:val="0"/>
                <w:numId w:val="6"/>
              </w:numPr>
            </w:pPr>
            <w:r>
              <w:rPr>
                <w:rFonts w:ascii="Arial" w:hAnsi="Arial" w:cs="Arial"/>
                <w:sz w:val="18"/>
                <w:szCs w:val="18"/>
              </w:rPr>
              <w:t xml:space="preserve">Experience working in a U.S. research university environment in a management position. </w:t>
            </w:r>
          </w:p>
          <w:p w:rsidR="00555B0E" w:rsidRDefault="00555B0E">
            <w:pPr>
              <w:numPr>
                <w:ilvl w:val="0"/>
                <w:numId w:val="6"/>
              </w:numPr>
            </w:pPr>
            <w:r>
              <w:rPr>
                <w:rFonts w:ascii="Arial" w:hAnsi="Arial" w:cs="Arial"/>
                <w:sz w:val="18"/>
                <w:szCs w:val="18"/>
              </w:rPr>
              <w:t xml:space="preserve">Experience in the development of educational materials for a variety of university constituencies. </w:t>
            </w:r>
          </w:p>
        </w:tc>
      </w:tr>
    </w:tbl>
    <w:p w:rsidR="00555B0E" w:rsidRDefault="00555B0E">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555B0E" w:rsidRPr="006A40F9" w:rsidRDefault="006A40F9">
      <w:pPr>
        <w:rPr>
          <w:sz w:val="32"/>
          <w:szCs w:val="32"/>
        </w:rPr>
      </w:pPr>
      <w:r>
        <w:rPr>
          <w:sz w:val="32"/>
          <w:szCs w:val="32"/>
        </w:rPr>
        <w:t xml:space="preserve">The link to apply for the job is here: </w:t>
      </w:r>
      <w:hyperlink r:id="rId6" w:tgtFrame="_blank" w:history="1">
        <w:r>
          <w:rPr>
            <w:rStyle w:val="Hyperlink"/>
          </w:rPr>
          <w:t>https://cmsweb.cms.sdsu.edu/psp/HSDPRDF/EMPLOYEE/HRMS/c/HRS_HRAM.HRS_CE.GBL?Page=HRS_CE_JOB_DTL&amp;Action=A&amp;JobOpeningId=5233&amp;SiteId=1&amp;PostingSeq=1</w:t>
        </w:r>
      </w:hyperlink>
    </w:p>
    <w:p w:rsidR="00D33F69" w:rsidRDefault="00D33F69">
      <w:pPr>
        <w:rPr>
          <w:b/>
          <w:sz w:val="32"/>
          <w:szCs w:val="32"/>
          <w:u w:val="single"/>
        </w:rPr>
      </w:pPr>
    </w:p>
    <w:p w:rsidR="00555B0E" w:rsidRDefault="00555B0E">
      <w:pPr>
        <w:rPr>
          <w:b/>
          <w:sz w:val="32"/>
          <w:szCs w:val="32"/>
          <w:u w:val="single"/>
        </w:rPr>
      </w:pPr>
    </w:p>
    <w:tbl>
      <w:tblPr>
        <w:tblW w:w="8415" w:type="dxa"/>
        <w:tblCellSpacing w:w="0" w:type="dxa"/>
        <w:tblCellMar>
          <w:left w:w="0" w:type="dxa"/>
          <w:right w:w="0" w:type="dxa"/>
        </w:tblCellMar>
        <w:tblLook w:val="04A0" w:firstRow="1" w:lastRow="0" w:firstColumn="1" w:lastColumn="0" w:noHBand="0" w:noVBand="1"/>
      </w:tblPr>
      <w:tblGrid>
        <w:gridCol w:w="8415"/>
      </w:tblGrid>
      <w:tr w:rsidR="00555B0E" w:rsidTr="00555B0E">
        <w:trPr>
          <w:tblCellSpacing w:w="0" w:type="dxa"/>
        </w:trPr>
        <w:tc>
          <w:tcPr>
            <w:tcW w:w="0" w:type="auto"/>
            <w:hideMark/>
          </w:tcPr>
          <w:p w:rsidR="00555B0E" w:rsidRPr="00555B0E" w:rsidRDefault="00555B0E">
            <w:pPr>
              <w:rPr>
                <w:rFonts w:eastAsia="Calibri"/>
              </w:rPr>
            </w:pPr>
            <w:r>
              <w:rPr>
                <w:rFonts w:ascii="Arial" w:hAnsi="Arial" w:cs="Arial"/>
                <w:b/>
                <w:bCs/>
                <w:sz w:val="18"/>
                <w:szCs w:val="18"/>
              </w:rPr>
              <w:t>Application Procedures</w:t>
            </w:r>
            <w:r>
              <w:t xml:space="preserve"> </w:t>
            </w:r>
          </w:p>
        </w:tc>
      </w:tr>
      <w:tr w:rsidR="00555B0E" w:rsidTr="00555B0E">
        <w:trPr>
          <w:tblCellSpacing w:w="0" w:type="dxa"/>
        </w:trPr>
        <w:tc>
          <w:tcPr>
            <w:tcW w:w="0" w:type="auto"/>
            <w:hideMark/>
          </w:tcPr>
          <w:p w:rsidR="00555B0E" w:rsidRPr="00555B0E" w:rsidRDefault="00555B0E">
            <w:pPr>
              <w:rPr>
                <w:rFonts w:eastAsia="Calibri"/>
              </w:rPr>
            </w:pPr>
            <w:r>
              <w:rPr>
                <w:rFonts w:ascii="Arial" w:hAnsi="Arial" w:cs="Arial"/>
                <w:sz w:val="18"/>
                <w:szCs w:val="18"/>
              </w:rPr>
              <w:t xml:space="preserve">Review of applications will begin on Wednesday, October 9, 2013; position will remain open until filled. The on-line application should be completed in detail. COMPLETION OF THE ONLINE APPLICATION IS REQUIRED FOR </w:t>
            </w:r>
            <w:proofErr w:type="gramStart"/>
            <w:r>
              <w:rPr>
                <w:rFonts w:ascii="Arial" w:hAnsi="Arial" w:cs="Arial"/>
                <w:sz w:val="18"/>
                <w:szCs w:val="18"/>
              </w:rPr>
              <w:t>CONSIDERATION,</w:t>
            </w:r>
            <w:proofErr w:type="gramEnd"/>
            <w:r>
              <w:rPr>
                <w:rFonts w:ascii="Arial" w:hAnsi="Arial" w:cs="Arial"/>
                <w:sz w:val="18"/>
                <w:szCs w:val="18"/>
              </w:rPr>
              <w:t xml:space="preserve"> A RESUME ALONE WILL NOT SUFFICE. </w:t>
            </w:r>
            <w:r>
              <w:rPr>
                <w:rFonts w:ascii="Arial" w:hAnsi="Arial" w:cs="Arial"/>
                <w:sz w:val="18"/>
                <w:szCs w:val="18"/>
              </w:rPr>
              <w:br/>
            </w:r>
            <w:r>
              <w:rPr>
                <w:rFonts w:ascii="Arial" w:hAnsi="Arial" w:cs="Arial"/>
                <w:sz w:val="18"/>
                <w:szCs w:val="18"/>
              </w:rPr>
              <w:br/>
              <w:t xml:space="preserve">To apply for this position, please click on the "Apply Now" button on this page. You must submit your application by clicking on the "Submit" button. The initial selection process will consist of an evaluation of the applicant's education, training and experience based on the candidate's application and resume. You must complete all sections of the online application including the Education/Work History section of the application in order to be considered for this vacancy or your application will be deemed incomplete and withheld from further consideration. In addition, please attach a resume, salary history for the past five years, and three professional references. Only those candidates whose backgrounds best match the position will be forwarded to the interview phase of the selection process. You must submit your application by clicking on the "Submit" button. If you need assistance completing your application, there are instructions available on the </w:t>
            </w:r>
            <w:hyperlink r:id="rId7" w:tgtFrame="_blank" w:history="1">
              <w:r>
                <w:rPr>
                  <w:rStyle w:val="Hyperlink"/>
                  <w:rFonts w:ascii="Arial" w:hAnsi="Arial" w:cs="Arial"/>
                  <w:sz w:val="18"/>
                  <w:szCs w:val="18"/>
                </w:rPr>
                <w:t>Employment Opportunities Website</w:t>
              </w:r>
            </w:hyperlink>
          </w:p>
          <w:p w:rsidR="00555B0E" w:rsidRDefault="00555B0E">
            <w:r>
              <w:rPr>
                <w:rFonts w:ascii="Arial" w:hAnsi="Arial" w:cs="Arial"/>
                <w:sz w:val="18"/>
                <w:szCs w:val="18"/>
              </w:rPr>
              <w:t xml:space="preserve">Applicants with disabilities requiring special attention and/or interview arrangements may call </w:t>
            </w:r>
            <w:hyperlink r:id="rId8" w:tgtFrame="_blank" w:history="1">
              <w:r>
                <w:rPr>
                  <w:rStyle w:val="Hyperlink"/>
                  <w:rFonts w:ascii="Arial" w:hAnsi="Arial" w:cs="Arial"/>
                  <w:sz w:val="18"/>
                  <w:szCs w:val="18"/>
                </w:rPr>
                <w:t>(619) 594-7099</w:t>
              </w:r>
            </w:hyperlink>
            <w:r>
              <w:rPr>
                <w:rFonts w:ascii="Arial" w:hAnsi="Arial" w:cs="Arial"/>
                <w:sz w:val="18"/>
                <w:szCs w:val="18"/>
              </w:rPr>
              <w:t>.</w:t>
            </w:r>
          </w:p>
          <w:p w:rsidR="00555B0E" w:rsidRDefault="00555B0E">
            <w:r>
              <w:rPr>
                <w:rFonts w:ascii="Arial" w:hAnsi="Arial" w:cs="Arial"/>
                <w:sz w:val="18"/>
                <w:szCs w:val="18"/>
              </w:rPr>
              <w:t>SDSU employees are required to sign an Oath of Allegiance.</w:t>
            </w:r>
          </w:p>
          <w:p w:rsidR="00555B0E" w:rsidRDefault="00555B0E">
            <w:r>
              <w:rPr>
                <w:rFonts w:ascii="Arial" w:hAnsi="Arial" w:cs="Arial"/>
                <w:sz w:val="18"/>
                <w:szCs w:val="18"/>
              </w:rPr>
              <w:t xml:space="preserve">The person holding this position is considered a ‘mandated reporter’ under the California Child Abuse and Neglect Reporting Act and is required to comply with the requirements set forth in CSU Executive Order 1083 as a condition of employment. </w:t>
            </w:r>
          </w:p>
          <w:p w:rsidR="00555B0E" w:rsidRPr="00555B0E" w:rsidRDefault="00555B0E">
            <w:pPr>
              <w:rPr>
                <w:rFonts w:eastAsia="Calibri"/>
              </w:rPr>
            </w:pPr>
            <w:r>
              <w:rPr>
                <w:rFonts w:ascii="Arial" w:hAnsi="Arial" w:cs="Arial"/>
                <w:sz w:val="18"/>
                <w:szCs w:val="18"/>
              </w:rPr>
              <w:t>This position may be funded by a qualifying federal contract, requiring new hire employment verification to be processed through the E-Verify program administered by the Department of Homeland Security, U.S. Citizenship and Immigration Services (DHSUSCIS), in partnership with the Social Security Administration (SSA).</w:t>
            </w:r>
            <w:r>
              <w:rPr>
                <w:rFonts w:ascii="Arial" w:hAnsi="Arial" w:cs="Arial"/>
                <w:sz w:val="18"/>
                <w:szCs w:val="18"/>
              </w:rPr>
              <w:br/>
            </w:r>
            <w:r>
              <w:rPr>
                <w:rFonts w:ascii="Arial" w:hAnsi="Arial" w:cs="Arial"/>
                <w:sz w:val="18"/>
                <w:szCs w:val="18"/>
              </w:rPr>
              <w:br/>
              <w:t>This position may be a "designated position" under the Conflict of Interest Code. Candidates accepting a "designated" position will be required to file Conflict of Interest forms subject to the regulations of the Fair Political Practices Commission.</w:t>
            </w:r>
            <w:r>
              <w:rPr>
                <w:rFonts w:ascii="Arial" w:hAnsi="Arial" w:cs="Arial"/>
                <w:sz w:val="18"/>
                <w:szCs w:val="18"/>
              </w:rPr>
              <w:br/>
            </w:r>
            <w:r>
              <w:rPr>
                <w:rFonts w:ascii="Arial" w:hAnsi="Arial" w:cs="Arial"/>
                <w:sz w:val="18"/>
                <w:szCs w:val="18"/>
              </w:rPr>
              <w:br/>
              <w:t>Employees who are required to operate motorized vehicles and/or use their personal vehicle more than once a month on University business are required to take a mandatory Defensive Driving course and enroll in the DMV Employee Pull Notice (EPN) Program.</w:t>
            </w:r>
            <w:r>
              <w:rPr>
                <w:rFonts w:ascii="Arial" w:hAnsi="Arial" w:cs="Arial"/>
                <w:sz w:val="18"/>
                <w:szCs w:val="18"/>
              </w:rPr>
              <w:br/>
            </w:r>
            <w:r>
              <w:rPr>
                <w:rFonts w:ascii="Arial" w:hAnsi="Arial" w:cs="Arial"/>
                <w:sz w:val="18"/>
                <w:szCs w:val="18"/>
              </w:rPr>
              <w:br/>
              <w:t xml:space="preserve">This position may require a background check. This may include, Evidence of degree(s) and/or certification(s) may be required at the time of hire. The selected candidate will be required to submit fingerprints to the </w:t>
            </w:r>
            <w:proofErr w:type="spellStart"/>
            <w:r>
              <w:rPr>
                <w:rFonts w:ascii="Arial" w:hAnsi="Arial" w:cs="Arial"/>
                <w:sz w:val="18"/>
                <w:szCs w:val="18"/>
              </w:rPr>
              <w:t>LiveScan</w:t>
            </w:r>
            <w:proofErr w:type="spellEnd"/>
            <w:r>
              <w:rPr>
                <w:rFonts w:ascii="Arial" w:hAnsi="Arial" w:cs="Arial"/>
                <w:sz w:val="18"/>
                <w:szCs w:val="18"/>
              </w:rPr>
              <w:t xml:space="preserve"> Print Services. If required for the position, a background check must be completed satisfactorily before any candidate can be offered a position with SDSU.</w:t>
            </w:r>
          </w:p>
        </w:tc>
      </w:tr>
      <w:tr w:rsidR="00555B0E" w:rsidTr="00555B0E">
        <w:trPr>
          <w:tblCellSpacing w:w="0" w:type="dxa"/>
        </w:trPr>
        <w:tc>
          <w:tcPr>
            <w:tcW w:w="0" w:type="auto"/>
            <w:hideMark/>
          </w:tcPr>
          <w:p w:rsidR="00555B0E" w:rsidRPr="00555B0E" w:rsidRDefault="00555B0E">
            <w:pPr>
              <w:rPr>
                <w:rFonts w:ascii="Arial" w:hAnsi="Arial" w:cs="Arial"/>
                <w:sz w:val="18"/>
                <w:szCs w:val="18"/>
              </w:rPr>
            </w:pPr>
            <w:r w:rsidRPr="00555B0E">
              <w:rPr>
                <w:rFonts w:ascii="Arial" w:hAnsi="Arial" w:cs="Arial"/>
                <w:sz w:val="18"/>
                <w:szCs w:val="18"/>
              </w:rPr>
              <w:t xml:space="preserve">Equal Employment Opportunity </w:t>
            </w:r>
          </w:p>
        </w:tc>
      </w:tr>
      <w:tr w:rsidR="00555B0E" w:rsidTr="00555B0E">
        <w:trPr>
          <w:tblCellSpacing w:w="0" w:type="dxa"/>
        </w:trPr>
        <w:tc>
          <w:tcPr>
            <w:tcW w:w="0" w:type="auto"/>
            <w:hideMark/>
          </w:tcPr>
          <w:p w:rsidR="00555B0E" w:rsidRPr="00555B0E" w:rsidRDefault="00555B0E">
            <w:pPr>
              <w:rPr>
                <w:rFonts w:ascii="Arial" w:hAnsi="Arial" w:cs="Arial"/>
                <w:sz w:val="18"/>
                <w:szCs w:val="18"/>
              </w:rPr>
            </w:pPr>
            <w:r>
              <w:rPr>
                <w:rFonts w:ascii="Arial" w:hAnsi="Arial" w:cs="Arial"/>
                <w:sz w:val="18"/>
                <w:szCs w:val="18"/>
              </w:rPr>
              <w:t>SDSU is an equal opportunity employer and does not discriminate against persons on the basis of race, religion, national origin, sexual orientation, gender, gender identity and expression, marital status, age, disability, pregnancy, medical condition, or covered veteran status.</w:t>
            </w:r>
          </w:p>
        </w:tc>
      </w:tr>
    </w:tbl>
    <w:p w:rsidR="00555B0E" w:rsidRPr="00D33F69" w:rsidRDefault="00555B0E">
      <w:pPr>
        <w:rPr>
          <w:b/>
          <w:sz w:val="32"/>
          <w:szCs w:val="32"/>
          <w:u w:val="single"/>
        </w:rPr>
      </w:pPr>
    </w:p>
    <w:sectPr w:rsidR="00555B0E"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2A1"/>
    <w:multiLevelType w:val="multilevel"/>
    <w:tmpl w:val="42529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627A4F"/>
    <w:multiLevelType w:val="multilevel"/>
    <w:tmpl w:val="E8A0C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8101C6"/>
    <w:multiLevelType w:val="multilevel"/>
    <w:tmpl w:val="91501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BE95257"/>
    <w:multiLevelType w:val="multilevel"/>
    <w:tmpl w:val="19D2F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7E76718"/>
    <w:multiLevelType w:val="multilevel"/>
    <w:tmpl w:val="9F1CA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01B0408"/>
    <w:multiLevelType w:val="multilevel"/>
    <w:tmpl w:val="B0B6D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555B0E"/>
    <w:rsid w:val="006A40F9"/>
    <w:rsid w:val="007E0737"/>
    <w:rsid w:val="0095166A"/>
    <w:rsid w:val="00B418E6"/>
    <w:rsid w:val="00D33F69"/>
    <w:rsid w:val="00D356F0"/>
    <w:rsid w:val="00D5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555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751">
      <w:bodyDiv w:val="1"/>
      <w:marLeft w:val="0"/>
      <w:marRight w:val="0"/>
      <w:marTop w:val="0"/>
      <w:marBottom w:val="0"/>
      <w:divBdr>
        <w:top w:val="none" w:sz="0" w:space="0" w:color="auto"/>
        <w:left w:val="none" w:sz="0" w:space="0" w:color="auto"/>
        <w:bottom w:val="none" w:sz="0" w:space="0" w:color="auto"/>
        <w:right w:val="none" w:sz="0" w:space="0" w:color="auto"/>
      </w:divBdr>
    </w:div>
    <w:div w:id="802115585">
      <w:bodyDiv w:val="1"/>
      <w:marLeft w:val="0"/>
      <w:marRight w:val="0"/>
      <w:marTop w:val="0"/>
      <w:marBottom w:val="0"/>
      <w:divBdr>
        <w:top w:val="none" w:sz="0" w:space="0" w:color="auto"/>
        <w:left w:val="none" w:sz="0" w:space="0" w:color="auto"/>
        <w:bottom w:val="none" w:sz="0" w:space="0" w:color="auto"/>
        <w:right w:val="none" w:sz="0" w:space="0" w:color="auto"/>
      </w:divBdr>
    </w:div>
    <w:div w:id="162892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tel:%28619%29%20594-7099" TargetMode="External"/><Relationship Id="rId3" Type="http://schemas.openxmlformats.org/officeDocument/2006/relationships/settings" Target="settings.xml"/><Relationship Id="rId7" Type="http://schemas.openxmlformats.org/officeDocument/2006/relationships/hyperlink" Target="http://hr.sdsu.edu/employment/faq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ucsd.edu/owa/redir.aspx?C=07023fecbf75443e8e408187679fe61c&amp;URL=https%3a%2f%2fcmsweb.cms.sdsu.edu%2fpsp%2fHSDPRDF%2fEMPLOYEE%2fHRMS%2fc%2fHRS_HRAM.HRS_CE.GBL%3fPage%3dHRS_CE_JOB_DTL%26Action%3dA%26JobOpeningId%3d5233%26SiteId%3d1%26PostingSeq%3d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SDSU Export Control Officer ICPA_Job_Form</Template>
  <TotalTime>0</TotalTime>
  <Pages>4</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15372</CharactersWithSpaces>
  <SharedDoc>false</SharedDoc>
  <HLinks>
    <vt:vector size="18" baseType="variant">
      <vt:variant>
        <vt:i4>7143463</vt:i4>
      </vt:variant>
      <vt:variant>
        <vt:i4>6</vt:i4>
      </vt:variant>
      <vt:variant>
        <vt:i4>0</vt:i4>
      </vt:variant>
      <vt:variant>
        <vt:i4>5</vt:i4>
      </vt:variant>
      <vt:variant>
        <vt:lpwstr>tel:%28619%29 594-7099</vt:lpwstr>
      </vt:variant>
      <vt:variant>
        <vt:lpwstr/>
      </vt:variant>
      <vt:variant>
        <vt:i4>2949178</vt:i4>
      </vt:variant>
      <vt:variant>
        <vt:i4>3</vt:i4>
      </vt:variant>
      <vt:variant>
        <vt:i4>0</vt:i4>
      </vt:variant>
      <vt:variant>
        <vt:i4>5</vt:i4>
      </vt:variant>
      <vt:variant>
        <vt:lpwstr>http://hr.sdsu.edu/employment/faqs.htm</vt:lpwstr>
      </vt:variant>
      <vt:variant>
        <vt:lpwstr/>
      </vt:variant>
      <vt:variant>
        <vt:i4>1507385</vt:i4>
      </vt:variant>
      <vt:variant>
        <vt:i4>0</vt:i4>
      </vt:variant>
      <vt:variant>
        <vt:i4>0</vt:i4>
      </vt:variant>
      <vt:variant>
        <vt:i4>5</vt:i4>
      </vt:variant>
      <vt:variant>
        <vt:lpwstr>https://mail.ucsd.edu/owa/redir.aspx?C=07023fecbf75443e8e408187679fe61c&amp;URL=https%3a%2f%2fcmsweb.cms.sdsu.edu%2fpsp%2fHSDPRDF%2fEMPLOYEE%2fHRMS%2fc%2fHRS_HRAM.HRS_CE.GBL%3fPage%3dHRS_CE_JOB_DTL%26Action%3dA%26JobOpeningId%3d5233%26SiteId%3d1%26PostingSeq%3d1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2013-10-08T22:50:00Z</dcterms:created>
  <dcterms:modified xsi:type="dcterms:W3CDTF">2013-10-08T22:50:00Z</dcterms:modified>
</cp:coreProperties>
</file>