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21DB3">
            <w:r>
              <w:t>HSBC</w:t>
            </w:r>
          </w:p>
        </w:tc>
      </w:tr>
      <w:tr w:rsidR="00B418E6" w:rsidTr="00534443">
        <w:tc>
          <w:tcPr>
            <w:tcW w:w="2448" w:type="dxa"/>
          </w:tcPr>
          <w:p w:rsidR="00B418E6" w:rsidRDefault="00B418E6">
            <w:r>
              <w:t>Job Title</w:t>
            </w:r>
          </w:p>
        </w:tc>
        <w:tc>
          <w:tcPr>
            <w:tcW w:w="6408" w:type="dxa"/>
          </w:tcPr>
          <w:p w:rsidR="00B418E6" w:rsidRPr="00721DB3" w:rsidRDefault="00721DB3">
            <w:r w:rsidRPr="00721DB3">
              <w:t xml:space="preserve">VP AML </w:t>
            </w:r>
            <w:proofErr w:type="spellStart"/>
            <w:r w:rsidRPr="00721DB3">
              <w:t>Compl</w:t>
            </w:r>
            <w:proofErr w:type="spellEnd"/>
            <w:r w:rsidRPr="00721DB3">
              <w:t xml:space="preserve"> Officer Trade</w:t>
            </w:r>
          </w:p>
        </w:tc>
      </w:tr>
      <w:tr w:rsidR="00B418E6" w:rsidTr="00534443">
        <w:tc>
          <w:tcPr>
            <w:tcW w:w="2448" w:type="dxa"/>
          </w:tcPr>
          <w:p w:rsidR="00B418E6" w:rsidRDefault="00B418E6">
            <w:r>
              <w:t>Location</w:t>
            </w:r>
          </w:p>
        </w:tc>
        <w:tc>
          <w:tcPr>
            <w:tcW w:w="6408" w:type="dxa"/>
          </w:tcPr>
          <w:p w:rsidR="00B418E6" w:rsidRPr="00721DB3" w:rsidRDefault="00721DB3">
            <w:r w:rsidRPr="00721DB3">
              <w:t>545 Washington Blvd</w:t>
            </w:r>
            <w:r>
              <w:t>, Jersey City, NJ</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721DB3">
            <w:r>
              <w:t>Possible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721DB3" w:rsidRDefault="00721DB3" w:rsidP="00721DB3"/>
    <w:p w:rsidR="00721DB3" w:rsidRDefault="00721DB3" w:rsidP="00721DB3">
      <w:pPr>
        <w:pStyle w:val="msonospacing0"/>
        <w:rPr>
          <w:rFonts w:ascii="Verdana" w:eastAsia="Symbol" w:hAnsi="Verdana"/>
        </w:rPr>
      </w:pPr>
      <w:r>
        <w:rPr>
          <w:rFonts w:ascii="Verdana" w:eastAsia="Symbol" w:hAnsi="Verdana"/>
        </w:rPr>
        <w:t xml:space="preserve">Directly supports the Global Trade portion of the Global Trade and Receivables Finance Business in mitigation of AML and CTF risks by assisting management with the AML and advisory processes. Also interfaces with the U.S. Global Sanctions Team regarding OFAC-related matters. </w:t>
      </w:r>
    </w:p>
    <w:p w:rsidR="00721DB3" w:rsidRDefault="00721DB3" w:rsidP="00721DB3">
      <w:pPr>
        <w:pStyle w:val="msonospacing0"/>
        <w:rPr>
          <w:rFonts w:eastAsia="Symbol"/>
          <w:sz w:val="14"/>
          <w:szCs w:val="14"/>
        </w:rPr>
      </w:pPr>
    </w:p>
    <w:p w:rsidR="00721DB3" w:rsidRDefault="00721DB3" w:rsidP="00721DB3">
      <w:pPr>
        <w:pStyle w:val="msonospacing0"/>
        <w:rPr>
          <w:rFonts w:ascii="Verdana" w:eastAsia="Symbol" w:hAnsi="Verdana"/>
        </w:rPr>
      </w:pPr>
      <w:r>
        <w:rPr>
          <w:rFonts w:ascii="Verdana" w:eastAsia="Symbol" w:hAnsi="Verdana"/>
        </w:rPr>
        <w:t xml:space="preserve">Assists the Trade AML LCO in ensuring the message of “detect and deter” is carried into the lines of business embedded in daily operational activities. The role has heavy interaction with the lines of business, reviewing transactions and providing advisory guidance. Typically supports the Trade AML LCO in making final recommendations/decisions to the lines of business. The role has autonomy in making final recommendations to the lines of business under extreme cases where there is obvious fraud detected. </w:t>
      </w:r>
    </w:p>
    <w:p w:rsidR="00721DB3" w:rsidRDefault="00721DB3" w:rsidP="00721DB3">
      <w:pPr>
        <w:pStyle w:val="msonospacing0"/>
        <w:rPr>
          <w:rFonts w:eastAsia="Symbol"/>
          <w:sz w:val="14"/>
          <w:szCs w:val="14"/>
        </w:rPr>
      </w:pPr>
    </w:p>
    <w:p w:rsidR="00721DB3" w:rsidRDefault="00721DB3" w:rsidP="00721DB3">
      <w:pPr>
        <w:pStyle w:val="msonospacing0"/>
        <w:rPr>
          <w:rFonts w:ascii="Verdana" w:eastAsia="Symbol" w:hAnsi="Verdana"/>
          <w:b/>
        </w:rPr>
      </w:pPr>
      <w:r>
        <w:rPr>
          <w:rFonts w:ascii="Verdana" w:eastAsia="Symbol" w:hAnsi="Verdana"/>
          <w:b/>
        </w:rPr>
        <w:t xml:space="preserve">Impact on the Business </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Analyze information for assigned service area to determine if AML policies and procedures are being operationally followed</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Interpret analysis to assist in understanding where AML policies and procedures are approaching risk of non-compliance</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Engage with the line of business to improve the first line of defense in the deterrence of transacting with potential money launderers and/or terrorist financiers</w:t>
      </w:r>
    </w:p>
    <w:p w:rsidR="00721DB3" w:rsidRDefault="00721DB3" w:rsidP="00721DB3">
      <w:pPr>
        <w:pStyle w:val="msonospacing0"/>
        <w:ind w:left="720" w:hanging="360"/>
        <w:rPr>
          <w:rFonts w:ascii="Verdana" w:eastAsia="Symbol" w:hAnsi="Verdana"/>
        </w:rPr>
      </w:pPr>
      <w:r>
        <w:rPr>
          <w:rFonts w:ascii="Symbol" w:eastAsia="Symbol" w:hAnsi="Symbol" w:cs="Symbol"/>
        </w:rPr>
        <w:lastRenderedPageBreak/>
        <w:t></w:t>
      </w:r>
      <w:r>
        <w:rPr>
          <w:rFonts w:eastAsia="Symbol"/>
          <w:sz w:val="14"/>
          <w:szCs w:val="14"/>
        </w:rPr>
        <w:t xml:space="preserve">         </w:t>
      </w:r>
      <w:r>
        <w:rPr>
          <w:rFonts w:ascii="Verdana" w:eastAsia="Symbol" w:hAnsi="Verdana"/>
        </w:rPr>
        <w:t>Complete straightforward policy interpretations and determine appropriate actions that maintain full AML compliance within the line of business</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Assist in the implementation, in conjunction with the line of business supported, of all AML &amp; OFAC related policies, procedures, systems and controls as promulgated by the AML Program/Policy Office, AML Risk Office, AML Systems and Data Team, Control Integrity Office, and the OFAC team</w:t>
      </w:r>
    </w:p>
    <w:p w:rsidR="00721DB3" w:rsidRDefault="00721DB3" w:rsidP="00721DB3">
      <w:pPr>
        <w:pStyle w:val="msonospacing0"/>
        <w:rPr>
          <w:rFonts w:eastAsia="Symbol"/>
          <w:sz w:val="14"/>
          <w:szCs w:val="14"/>
        </w:rPr>
      </w:pPr>
    </w:p>
    <w:p w:rsidR="00721DB3" w:rsidRDefault="00721DB3" w:rsidP="00721DB3">
      <w:pPr>
        <w:pStyle w:val="msonospacing0"/>
        <w:rPr>
          <w:rFonts w:ascii="Verdana" w:eastAsia="Symbol" w:hAnsi="Verdana"/>
          <w:b/>
        </w:rPr>
      </w:pPr>
      <w:r>
        <w:rPr>
          <w:rFonts w:ascii="Verdana" w:eastAsia="Symbol" w:hAnsi="Verdana"/>
          <w:b/>
        </w:rPr>
        <w:t xml:space="preserve">Customers / Stakeholders </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Build relationships and trust of front line and back office staff to develop and instill a culture that supports AML risk mitigation and business growth in a safe and sound manner</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Collaborate with relevant Senior Leaders within Line of Business/Region to implement and understand the importance of clear and concise AML policies and procedures</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Partner with other areas of Compliance to share information, polices, and practices to maintain operational excellence</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 xml:space="preserve">Interface with Regulatory agencies as appropriate </w:t>
      </w:r>
    </w:p>
    <w:p w:rsidR="00721DB3" w:rsidRDefault="00721DB3" w:rsidP="00721DB3">
      <w:pPr>
        <w:pStyle w:val="msonospacing0"/>
        <w:rPr>
          <w:rFonts w:eastAsia="Symbol"/>
          <w:sz w:val="14"/>
          <w:szCs w:val="14"/>
        </w:rPr>
      </w:pPr>
    </w:p>
    <w:p w:rsidR="00721DB3" w:rsidRDefault="00721DB3" w:rsidP="00721DB3">
      <w:pPr>
        <w:pStyle w:val="msonospacing0"/>
        <w:rPr>
          <w:rFonts w:ascii="Verdana" w:eastAsia="Symbol" w:hAnsi="Verdana"/>
          <w:b/>
        </w:rPr>
      </w:pPr>
      <w:r>
        <w:rPr>
          <w:rFonts w:ascii="Verdana" w:eastAsia="Symbol" w:hAnsi="Verdana"/>
          <w:b/>
        </w:rPr>
        <w:t xml:space="preserve">Leadership &amp; Teamwork </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Lead and manage AML risk issue resolution</w:t>
      </w:r>
    </w:p>
    <w:p w:rsidR="00721DB3" w:rsidRDefault="00721DB3" w:rsidP="00721DB3">
      <w:pPr>
        <w:pStyle w:val="msonospacing0"/>
        <w:ind w:left="720" w:hanging="360"/>
        <w:rPr>
          <w:rFonts w:ascii="Verdana" w:eastAsia="Symbol" w:hAnsi="Verdana"/>
        </w:rPr>
      </w:pPr>
      <w:r>
        <w:rPr>
          <w:rFonts w:ascii="Symbol" w:eastAsia="Symbol" w:hAnsi="Symbol" w:cs="Symbol"/>
        </w:rPr>
        <w:t></w:t>
      </w:r>
      <w:r>
        <w:rPr>
          <w:rFonts w:eastAsia="Symbol"/>
          <w:sz w:val="14"/>
          <w:szCs w:val="14"/>
        </w:rPr>
        <w:t xml:space="preserve">         </w:t>
      </w:r>
      <w:r>
        <w:rPr>
          <w:rFonts w:ascii="Verdana" w:eastAsia="Symbol" w:hAnsi="Verdana"/>
        </w:rPr>
        <w:t>Work effectively as part of a larger team to drive AML compliance within the Trade line of business</w:t>
      </w:r>
    </w:p>
    <w:p w:rsidR="00721DB3" w:rsidRDefault="00721DB3" w:rsidP="00721DB3">
      <w:pPr>
        <w:pStyle w:val="msonospacing0"/>
        <w:rPr>
          <w:rFonts w:eastAsia="Symbol"/>
          <w:sz w:val="14"/>
          <w:szCs w:val="14"/>
        </w:rPr>
      </w:pPr>
    </w:p>
    <w:p w:rsidR="00D33F69" w:rsidRDefault="00D33F69">
      <w:pPr>
        <w:rPr>
          <w:b/>
          <w:sz w:val="32"/>
          <w:szCs w:val="32"/>
          <w:u w:val="single"/>
        </w:rPr>
      </w:pPr>
    </w:p>
    <w:p w:rsidR="00721DB3" w:rsidRDefault="00721DB3" w:rsidP="00721DB3">
      <w:pPr>
        <w:pStyle w:val="msonospacing0"/>
        <w:ind w:left="720"/>
        <w:rPr>
          <w:rFonts w:ascii="Verdana" w:hAnsi="Verdana" w:cs="Arial"/>
        </w:rPr>
      </w:pPr>
      <w:r>
        <w:rPr>
          <w:rFonts w:ascii="Verdana" w:hAnsi="Verdana" w:cs="Arial"/>
        </w:rPr>
        <w:t>Minimum of three to five years of proven AML Compliance and Region/Line of Business experience within a global financial institution</w:t>
      </w:r>
    </w:p>
    <w:p w:rsidR="00721DB3" w:rsidRDefault="00721DB3" w:rsidP="00721DB3">
      <w:pPr>
        <w:pStyle w:val="msonospacing0"/>
        <w:ind w:left="720" w:hanging="360"/>
        <w:rPr>
          <w:rFonts w:ascii="Verdana" w:hAnsi="Verdana" w:cs="Arial"/>
        </w:rPr>
      </w:pPr>
      <w:r>
        <w:rPr>
          <w:rFonts w:ascii="Symbol" w:eastAsia="Symbol" w:hAnsi="Symbol" w:cs="Symbol"/>
        </w:rPr>
        <w:t></w:t>
      </w:r>
      <w:r>
        <w:rPr>
          <w:rFonts w:eastAsia="Symbol"/>
          <w:sz w:val="14"/>
          <w:szCs w:val="14"/>
        </w:rPr>
        <w:t xml:space="preserve">         </w:t>
      </w:r>
      <w:r>
        <w:rPr>
          <w:rFonts w:ascii="Verdana" w:hAnsi="Verdana" w:cs="Arial"/>
        </w:rPr>
        <w:t>Minimum of a Bachelor’s degree in business, related field or equivalent experience</w:t>
      </w:r>
    </w:p>
    <w:p w:rsidR="00721DB3" w:rsidRDefault="00721DB3" w:rsidP="00721DB3">
      <w:pPr>
        <w:pStyle w:val="msonospacing0"/>
        <w:ind w:left="720" w:hanging="360"/>
        <w:rPr>
          <w:rFonts w:ascii="Verdana" w:hAnsi="Verdana" w:cs="Arial"/>
        </w:rPr>
      </w:pPr>
      <w:r>
        <w:rPr>
          <w:rFonts w:ascii="Symbol" w:eastAsia="Symbol" w:hAnsi="Symbol" w:cs="Symbol"/>
        </w:rPr>
        <w:t></w:t>
      </w:r>
      <w:r>
        <w:rPr>
          <w:rFonts w:eastAsia="Symbol"/>
          <w:sz w:val="14"/>
          <w:szCs w:val="14"/>
        </w:rPr>
        <w:t xml:space="preserve">         </w:t>
      </w:r>
      <w:r>
        <w:rPr>
          <w:rFonts w:ascii="Verdana" w:hAnsi="Verdana" w:cs="Arial"/>
        </w:rPr>
        <w:t>Very strong relationship building, networking, managerial, and communication skills required</w:t>
      </w:r>
    </w:p>
    <w:p w:rsidR="00721DB3" w:rsidRDefault="00721DB3" w:rsidP="00721DB3">
      <w:pPr>
        <w:pStyle w:val="msonospacing0"/>
        <w:ind w:left="720" w:hanging="360"/>
        <w:rPr>
          <w:rFonts w:ascii="Verdana" w:hAnsi="Verdana" w:cs="Arial"/>
        </w:rPr>
      </w:pPr>
      <w:r>
        <w:rPr>
          <w:rFonts w:ascii="Symbol" w:eastAsia="Symbol" w:hAnsi="Symbol" w:cs="Symbol"/>
        </w:rPr>
        <w:t></w:t>
      </w:r>
      <w:r>
        <w:rPr>
          <w:rFonts w:eastAsia="Symbol"/>
          <w:sz w:val="14"/>
          <w:szCs w:val="14"/>
        </w:rPr>
        <w:t xml:space="preserve">         </w:t>
      </w:r>
      <w:r>
        <w:rPr>
          <w:rFonts w:ascii="Verdana" w:hAnsi="Verdana" w:cs="Arial"/>
        </w:rPr>
        <w:t>Strong analytical, organizational and planning skills required</w:t>
      </w:r>
    </w:p>
    <w:p w:rsidR="00721DB3" w:rsidRDefault="00721DB3" w:rsidP="00721DB3">
      <w:pPr>
        <w:pStyle w:val="msonospacing0"/>
        <w:ind w:left="720" w:hanging="360"/>
        <w:rPr>
          <w:rFonts w:ascii="Verdana" w:hAnsi="Verdana" w:cs="Arial"/>
        </w:rPr>
      </w:pPr>
      <w:r>
        <w:rPr>
          <w:rFonts w:ascii="Symbol" w:eastAsia="Symbol" w:hAnsi="Symbol" w:cs="Symbol"/>
        </w:rPr>
        <w:t></w:t>
      </w:r>
      <w:r>
        <w:rPr>
          <w:rFonts w:eastAsia="Symbol"/>
          <w:sz w:val="14"/>
          <w:szCs w:val="14"/>
        </w:rPr>
        <w:t xml:space="preserve">         </w:t>
      </w:r>
      <w:r>
        <w:rPr>
          <w:rFonts w:ascii="Verdana" w:hAnsi="Verdana" w:cs="Arial"/>
        </w:rPr>
        <w:t>Deep knowledge of assigned region/lines of business and risk identification capabilities is required (i.e.: risk of client composition, markets and geographies served, products and services offered)</w:t>
      </w:r>
    </w:p>
    <w:p w:rsidR="00721DB3" w:rsidRDefault="00721DB3" w:rsidP="00721DB3">
      <w:pPr>
        <w:pStyle w:val="msonospacing0"/>
        <w:ind w:left="720" w:hanging="360"/>
        <w:rPr>
          <w:rFonts w:ascii="Verdana" w:hAnsi="Verdana" w:cs="Arial"/>
        </w:rPr>
      </w:pPr>
      <w:r>
        <w:rPr>
          <w:rFonts w:ascii="Symbol" w:eastAsia="Symbol" w:hAnsi="Symbol" w:cs="Symbol"/>
        </w:rPr>
        <w:t></w:t>
      </w:r>
      <w:r>
        <w:rPr>
          <w:rFonts w:eastAsia="Symbol"/>
          <w:sz w:val="14"/>
          <w:szCs w:val="14"/>
        </w:rPr>
        <w:t xml:space="preserve">         </w:t>
      </w:r>
      <w:r>
        <w:rPr>
          <w:rFonts w:ascii="Verdana" w:hAnsi="Verdana" w:cs="Arial"/>
        </w:rPr>
        <w:t>Proven ability to accomplish high level objectives in the context of annual business and AML Compliance plans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D33F69" w:rsidRDefault="00721DB3">
      <w:pPr>
        <w:rPr>
          <w:b/>
          <w:sz w:val="32"/>
          <w:szCs w:val="32"/>
          <w:u w:val="single"/>
        </w:rPr>
      </w:pPr>
      <w:r>
        <w:rPr>
          <w:b/>
          <w:sz w:val="32"/>
          <w:szCs w:val="32"/>
          <w:u w:val="single"/>
        </w:rPr>
        <w:t>Deborah Decker at Deborah.l.decker@us.hsbc.com</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66988"/>
    <w:multiLevelType w:val="hybridMultilevel"/>
    <w:tmpl w:val="C5E8C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CD1"/>
    <w:rsid w:val="000B5F0C"/>
    <w:rsid w:val="00416446"/>
    <w:rsid w:val="00534443"/>
    <w:rsid w:val="00721DB3"/>
    <w:rsid w:val="007E0737"/>
    <w:rsid w:val="0095166A"/>
    <w:rsid w:val="00B418E6"/>
    <w:rsid w:val="00CB7CD1"/>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msonospacing0">
    <w:name w:val="msonospacing"/>
    <w:basedOn w:val="Normal"/>
    <w:rsid w:val="0072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8169">
      <w:bodyDiv w:val="1"/>
      <w:marLeft w:val="0"/>
      <w:marRight w:val="0"/>
      <w:marTop w:val="0"/>
      <w:marBottom w:val="0"/>
      <w:divBdr>
        <w:top w:val="none" w:sz="0" w:space="0" w:color="auto"/>
        <w:left w:val="none" w:sz="0" w:space="0" w:color="auto"/>
        <w:bottom w:val="none" w:sz="0" w:space="0" w:color="auto"/>
        <w:right w:val="none" w:sz="0" w:space="0" w:color="auto"/>
      </w:divBdr>
      <w:divsChild>
        <w:div w:id="1221402073">
          <w:marLeft w:val="0"/>
          <w:marRight w:val="0"/>
          <w:marTop w:val="0"/>
          <w:marBottom w:val="0"/>
          <w:divBdr>
            <w:top w:val="none" w:sz="0" w:space="0" w:color="auto"/>
            <w:left w:val="none" w:sz="0" w:space="0" w:color="auto"/>
            <w:bottom w:val="none" w:sz="0" w:space="0" w:color="auto"/>
            <w:right w:val="none" w:sz="0" w:space="0" w:color="auto"/>
          </w:divBdr>
        </w:div>
      </w:divsChild>
    </w:div>
    <w:div w:id="905459340">
      <w:bodyDiv w:val="1"/>
      <w:marLeft w:val="0"/>
      <w:marRight w:val="0"/>
      <w:marTop w:val="0"/>
      <w:marBottom w:val="0"/>
      <w:divBdr>
        <w:top w:val="none" w:sz="0" w:space="0" w:color="auto"/>
        <w:left w:val="none" w:sz="0" w:space="0" w:color="auto"/>
        <w:bottom w:val="none" w:sz="0" w:space="0" w:color="auto"/>
        <w:right w:val="none" w:sz="0" w:space="0" w:color="auto"/>
      </w:divBdr>
      <w:divsChild>
        <w:div w:id="132743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y%20Burks\AppData\Local\Temp\Temp1_ICPA_Job_Form.dot.zi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Burks</dc:creator>
  <cp:lastModifiedBy>Patty Burks</cp:lastModifiedBy>
  <cp:revision>1</cp:revision>
  <dcterms:created xsi:type="dcterms:W3CDTF">2013-10-08T22:49:00Z</dcterms:created>
  <dcterms:modified xsi:type="dcterms:W3CDTF">2013-10-08T22:50:00Z</dcterms:modified>
</cp:coreProperties>
</file>