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B1CA3">
            <w:r>
              <w:t>C.H. Robinson</w:t>
            </w:r>
          </w:p>
        </w:tc>
      </w:tr>
      <w:tr w:rsidR="00B418E6" w:rsidTr="00534443">
        <w:tc>
          <w:tcPr>
            <w:tcW w:w="2448" w:type="dxa"/>
          </w:tcPr>
          <w:p w:rsidR="00B418E6" w:rsidRDefault="00B418E6">
            <w:r>
              <w:t>Job Title</w:t>
            </w:r>
          </w:p>
        </w:tc>
        <w:tc>
          <w:tcPr>
            <w:tcW w:w="6408" w:type="dxa"/>
          </w:tcPr>
          <w:p w:rsidR="00B418E6" w:rsidRDefault="00FB1CA3">
            <w:r>
              <w:t>Global Forwarding Manager</w:t>
            </w:r>
          </w:p>
        </w:tc>
      </w:tr>
      <w:tr w:rsidR="00B418E6" w:rsidTr="00534443">
        <w:tc>
          <w:tcPr>
            <w:tcW w:w="2448" w:type="dxa"/>
          </w:tcPr>
          <w:p w:rsidR="00B418E6" w:rsidRDefault="00B418E6">
            <w:r>
              <w:t>Location</w:t>
            </w:r>
          </w:p>
        </w:tc>
        <w:tc>
          <w:tcPr>
            <w:tcW w:w="6408" w:type="dxa"/>
          </w:tcPr>
          <w:p w:rsidR="00B418E6" w:rsidRDefault="00FB1CA3">
            <w:r>
              <w:t xml:space="preserve">Bellevue, </w:t>
            </w:r>
            <w:proofErr w:type="spellStart"/>
            <w:r>
              <w:t>Wa</w:t>
            </w:r>
            <w:proofErr w:type="spellEnd"/>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B1CA3">
            <w:r>
              <w:t>DOE</w:t>
            </w:r>
          </w:p>
        </w:tc>
      </w:tr>
      <w:tr w:rsidR="00B418E6" w:rsidTr="00534443">
        <w:tc>
          <w:tcPr>
            <w:tcW w:w="2448" w:type="dxa"/>
          </w:tcPr>
          <w:p w:rsidR="00B418E6" w:rsidRDefault="00B418E6">
            <w:r>
              <w:t>Relocation Assistance</w:t>
            </w:r>
          </w:p>
        </w:tc>
        <w:tc>
          <w:tcPr>
            <w:tcW w:w="6408" w:type="dxa"/>
          </w:tcPr>
          <w:p w:rsidR="00B418E6" w:rsidRDefault="00FB1CA3">
            <w:r>
              <w:t>Negotiable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5626" w:type="pct"/>
        <w:tblCellSpacing w:w="0" w:type="dxa"/>
        <w:tblCellMar>
          <w:left w:w="0" w:type="dxa"/>
          <w:right w:w="0" w:type="dxa"/>
        </w:tblCellMar>
        <w:tblLook w:val="04A0" w:firstRow="1" w:lastRow="0" w:firstColumn="1" w:lastColumn="0" w:noHBand="0" w:noVBand="1"/>
      </w:tblPr>
      <w:tblGrid>
        <w:gridCol w:w="9722"/>
      </w:tblGrid>
      <w:tr w:rsidR="00FB1CA3" w:rsidTr="00FB1CA3">
        <w:trPr>
          <w:trHeight w:val="142"/>
          <w:tblCellSpacing w:w="0" w:type="dxa"/>
        </w:trPr>
        <w:tc>
          <w:tcPr>
            <w:tcW w:w="0" w:type="auto"/>
            <w:hideMark/>
          </w:tcPr>
          <w:p w:rsidR="00FB1CA3" w:rsidRPr="00FB1CA3" w:rsidRDefault="00FB1CA3">
            <w:pPr>
              <w:spacing w:line="336" w:lineRule="atLeast"/>
              <w:rPr>
                <w:rFonts w:ascii="Calibri" w:eastAsia="Calibri" w:hAnsi="Calibri"/>
                <w:color w:val="333333"/>
                <w:sz w:val="20"/>
                <w:szCs w:val="20"/>
              </w:rPr>
            </w:pPr>
            <w:r>
              <w:rPr>
                <w:color w:val="333333"/>
                <w:sz w:val="20"/>
                <w:szCs w:val="20"/>
              </w:rPr>
              <w:t xml:space="preserve">As a global provider of multimodal transportation and produce services we operate through a network of more than 10,500 talented employees in offices throughout North America, South America, Europe, Asia, and Australia. We are the largest third party logistics (3PL) company in North America, and our services extend to more than 42,000 customers globally. Through our performance-driven culture and our proven track record of success, we’ve built a strong reputation as an industry leader. Voted by Fortune Magazine as one of “America’s Most Admired Companies,” C.H. Robinson is a great place to accelerate your career. </w:t>
            </w:r>
          </w:p>
        </w:tc>
      </w:tr>
      <w:tr w:rsidR="00FB1CA3" w:rsidTr="00FB1CA3">
        <w:trPr>
          <w:trHeight w:val="855"/>
          <w:tblCellSpacing w:w="0" w:type="dxa"/>
        </w:trPr>
        <w:tc>
          <w:tcPr>
            <w:tcW w:w="0" w:type="auto"/>
            <w:hideMark/>
          </w:tcPr>
          <w:p w:rsidR="00FB1CA3" w:rsidRPr="00FB1CA3" w:rsidRDefault="00FB1CA3">
            <w:pPr>
              <w:spacing w:line="336" w:lineRule="atLeast"/>
              <w:rPr>
                <w:rFonts w:ascii="Calibri" w:eastAsia="Calibri" w:hAnsi="Calibri"/>
                <w:color w:val="333333"/>
                <w:sz w:val="20"/>
                <w:szCs w:val="20"/>
              </w:rPr>
            </w:pPr>
            <w:r>
              <w:rPr>
                <w:color w:val="333333"/>
                <w:sz w:val="20"/>
                <w:szCs w:val="20"/>
              </w:rPr>
              <w:t>The Global Forwarding Manager will provide the Global Forwarding Account Management &amp; Operations Team with their primary leadership. The Manager is responsible for the development of people, monitoring performance of team activities, supporting the day-to-day needs of our customers, and supporting the development of new business through Account Management.</w:t>
            </w:r>
          </w:p>
          <w:p w:rsidR="00FB1CA3" w:rsidRDefault="00FB1CA3">
            <w:pPr>
              <w:spacing w:line="336" w:lineRule="atLeast"/>
              <w:rPr>
                <w:color w:val="333333"/>
                <w:sz w:val="20"/>
                <w:szCs w:val="20"/>
              </w:rPr>
            </w:pPr>
            <w:r>
              <w:rPr>
                <w:b/>
                <w:bCs/>
                <w:color w:val="333333"/>
                <w:sz w:val="20"/>
                <w:szCs w:val="20"/>
                <w:u w:val="single"/>
              </w:rPr>
              <w:t xml:space="preserve">Responsibilities </w:t>
            </w:r>
          </w:p>
          <w:p w:rsidR="00FB1CA3" w:rsidRDefault="00FB1CA3">
            <w:pPr>
              <w:spacing w:line="336" w:lineRule="atLeast"/>
              <w:rPr>
                <w:color w:val="333333"/>
                <w:sz w:val="20"/>
                <w:szCs w:val="20"/>
              </w:rPr>
            </w:pPr>
            <w:r>
              <w:rPr>
                <w:color w:val="333333"/>
                <w:sz w:val="20"/>
                <w:szCs w:val="20"/>
                <w:u w:val="single"/>
              </w:rPr>
              <w:t>People Management</w:t>
            </w:r>
          </w:p>
          <w:p w:rsidR="00FB1CA3" w:rsidRDefault="00FB1CA3" w:rsidP="00FB6F97">
            <w:pPr>
              <w:numPr>
                <w:ilvl w:val="0"/>
                <w:numId w:val="1"/>
              </w:numPr>
              <w:rPr>
                <w:color w:val="333333"/>
                <w:sz w:val="20"/>
                <w:szCs w:val="20"/>
              </w:rPr>
            </w:pPr>
            <w:r>
              <w:rPr>
                <w:color w:val="333333"/>
                <w:sz w:val="20"/>
                <w:szCs w:val="20"/>
              </w:rPr>
              <w:t xml:space="preserve">Responsible for the development of people </w:t>
            </w:r>
          </w:p>
          <w:p w:rsidR="00FB1CA3" w:rsidRDefault="00FB1CA3" w:rsidP="00FB6F97">
            <w:pPr>
              <w:numPr>
                <w:ilvl w:val="0"/>
                <w:numId w:val="1"/>
              </w:numPr>
              <w:rPr>
                <w:color w:val="333333"/>
                <w:sz w:val="20"/>
                <w:szCs w:val="20"/>
              </w:rPr>
            </w:pPr>
            <w:r>
              <w:rPr>
                <w:color w:val="333333"/>
                <w:sz w:val="20"/>
                <w:szCs w:val="20"/>
              </w:rPr>
              <w:t xml:space="preserve">Meet with team to establish goals (short-term (6 month), mid-term (1 year), long-term (career goal)) </w:t>
            </w:r>
          </w:p>
          <w:p w:rsidR="00FB1CA3" w:rsidRDefault="00FB1CA3" w:rsidP="00FB6F97">
            <w:pPr>
              <w:numPr>
                <w:ilvl w:val="0"/>
                <w:numId w:val="1"/>
              </w:numPr>
              <w:rPr>
                <w:color w:val="333333"/>
                <w:sz w:val="20"/>
                <w:szCs w:val="20"/>
              </w:rPr>
            </w:pPr>
            <w:r>
              <w:rPr>
                <w:color w:val="333333"/>
                <w:sz w:val="20"/>
                <w:szCs w:val="20"/>
              </w:rPr>
              <w:t xml:space="preserve">Conduct mid and year end reviews </w:t>
            </w:r>
          </w:p>
          <w:p w:rsidR="00FB1CA3" w:rsidRDefault="00FB1CA3" w:rsidP="00FB6F97">
            <w:pPr>
              <w:numPr>
                <w:ilvl w:val="0"/>
                <w:numId w:val="1"/>
              </w:numPr>
              <w:rPr>
                <w:color w:val="333333"/>
                <w:sz w:val="20"/>
                <w:szCs w:val="20"/>
              </w:rPr>
            </w:pPr>
            <w:r>
              <w:rPr>
                <w:color w:val="333333"/>
                <w:sz w:val="20"/>
                <w:szCs w:val="20"/>
              </w:rPr>
              <w:t xml:space="preserve">Partner with the GM, determine compensation on an annual basis </w:t>
            </w:r>
          </w:p>
          <w:p w:rsidR="00FB1CA3" w:rsidRDefault="00FB1CA3" w:rsidP="00FB6F97">
            <w:pPr>
              <w:numPr>
                <w:ilvl w:val="0"/>
                <w:numId w:val="1"/>
              </w:numPr>
              <w:rPr>
                <w:color w:val="333333"/>
                <w:sz w:val="20"/>
                <w:szCs w:val="20"/>
              </w:rPr>
            </w:pPr>
            <w:r>
              <w:rPr>
                <w:color w:val="333333"/>
                <w:sz w:val="20"/>
                <w:szCs w:val="20"/>
              </w:rPr>
              <w:t xml:space="preserve">Staffing forecasting &amp; recommendations </w:t>
            </w:r>
          </w:p>
          <w:p w:rsidR="00FB1CA3" w:rsidRDefault="00FB1CA3" w:rsidP="00FB6F97">
            <w:pPr>
              <w:numPr>
                <w:ilvl w:val="0"/>
                <w:numId w:val="1"/>
              </w:numPr>
              <w:rPr>
                <w:color w:val="333333"/>
                <w:sz w:val="20"/>
                <w:szCs w:val="20"/>
              </w:rPr>
            </w:pPr>
            <w:r>
              <w:rPr>
                <w:color w:val="333333"/>
                <w:sz w:val="20"/>
                <w:szCs w:val="20"/>
              </w:rPr>
              <w:t>Communicate and educate corporate compliance policies</w:t>
            </w:r>
          </w:p>
          <w:p w:rsidR="00FB1CA3" w:rsidRPr="00FB1CA3" w:rsidRDefault="00FB1CA3">
            <w:pPr>
              <w:spacing w:line="336" w:lineRule="atLeast"/>
              <w:rPr>
                <w:rFonts w:eastAsia="Calibri"/>
                <w:color w:val="333333"/>
                <w:sz w:val="20"/>
                <w:szCs w:val="20"/>
              </w:rPr>
            </w:pPr>
            <w:r>
              <w:rPr>
                <w:color w:val="333333"/>
                <w:sz w:val="20"/>
                <w:szCs w:val="20"/>
                <w:u w:val="single"/>
              </w:rPr>
              <w:t>Business Management</w:t>
            </w:r>
          </w:p>
          <w:p w:rsidR="00FB1CA3" w:rsidRDefault="00FB1CA3" w:rsidP="00FB6F97">
            <w:pPr>
              <w:numPr>
                <w:ilvl w:val="0"/>
                <w:numId w:val="2"/>
              </w:numPr>
              <w:rPr>
                <w:color w:val="333333"/>
                <w:sz w:val="20"/>
                <w:szCs w:val="20"/>
              </w:rPr>
            </w:pPr>
            <w:r>
              <w:rPr>
                <w:color w:val="333333"/>
                <w:sz w:val="20"/>
                <w:szCs w:val="20"/>
              </w:rPr>
              <w:t xml:space="preserve">Responsible for the strategic development of accounts </w:t>
            </w:r>
          </w:p>
          <w:p w:rsidR="00FB1CA3" w:rsidRDefault="00FB1CA3" w:rsidP="00FB6F97">
            <w:pPr>
              <w:numPr>
                <w:ilvl w:val="0"/>
                <w:numId w:val="2"/>
              </w:numPr>
              <w:rPr>
                <w:color w:val="333333"/>
                <w:sz w:val="20"/>
                <w:szCs w:val="20"/>
              </w:rPr>
            </w:pPr>
            <w:r>
              <w:rPr>
                <w:color w:val="333333"/>
                <w:sz w:val="20"/>
                <w:szCs w:val="20"/>
              </w:rPr>
              <w:t xml:space="preserve">Review business plans and SOP’s as needed </w:t>
            </w:r>
          </w:p>
          <w:p w:rsidR="00FB1CA3" w:rsidRDefault="00FB1CA3" w:rsidP="00FB6F97">
            <w:pPr>
              <w:numPr>
                <w:ilvl w:val="0"/>
                <w:numId w:val="2"/>
              </w:numPr>
              <w:rPr>
                <w:color w:val="333333"/>
                <w:sz w:val="20"/>
                <w:szCs w:val="20"/>
              </w:rPr>
            </w:pPr>
            <w:r>
              <w:rPr>
                <w:color w:val="333333"/>
                <w:sz w:val="20"/>
                <w:szCs w:val="20"/>
              </w:rPr>
              <w:t xml:space="preserve">Review account profitability monthly </w:t>
            </w:r>
          </w:p>
          <w:p w:rsidR="00FB1CA3" w:rsidRDefault="00FB1CA3" w:rsidP="00FB6F97">
            <w:pPr>
              <w:numPr>
                <w:ilvl w:val="0"/>
                <w:numId w:val="2"/>
              </w:numPr>
              <w:rPr>
                <w:color w:val="333333"/>
                <w:sz w:val="20"/>
                <w:szCs w:val="20"/>
              </w:rPr>
            </w:pPr>
            <w:r>
              <w:rPr>
                <w:color w:val="333333"/>
                <w:sz w:val="20"/>
                <w:szCs w:val="20"/>
              </w:rPr>
              <w:t xml:space="preserve">Within team to ensure you address current challenges/opportunities and are on track with achieving the business plan objectives for the year </w:t>
            </w:r>
          </w:p>
          <w:p w:rsidR="00FB1CA3" w:rsidRDefault="00FB1CA3" w:rsidP="00FB6F97">
            <w:pPr>
              <w:numPr>
                <w:ilvl w:val="0"/>
                <w:numId w:val="2"/>
              </w:numPr>
              <w:rPr>
                <w:color w:val="333333"/>
                <w:sz w:val="20"/>
                <w:szCs w:val="20"/>
              </w:rPr>
            </w:pPr>
            <w:r>
              <w:rPr>
                <w:color w:val="333333"/>
                <w:sz w:val="20"/>
                <w:szCs w:val="20"/>
              </w:rPr>
              <w:lastRenderedPageBreak/>
              <w:t xml:space="preserve">Work with leadership team to ensure sharing of information occurs regarding business challenges and opportunities </w:t>
            </w:r>
          </w:p>
          <w:p w:rsidR="00FB1CA3" w:rsidRDefault="00FB1CA3" w:rsidP="00FB6F97">
            <w:pPr>
              <w:numPr>
                <w:ilvl w:val="0"/>
                <w:numId w:val="2"/>
              </w:numPr>
              <w:rPr>
                <w:color w:val="333333"/>
                <w:sz w:val="20"/>
                <w:szCs w:val="20"/>
              </w:rPr>
            </w:pPr>
            <w:r>
              <w:rPr>
                <w:color w:val="333333"/>
                <w:sz w:val="20"/>
                <w:szCs w:val="20"/>
              </w:rPr>
              <w:t>Set budget and performance expectations</w:t>
            </w:r>
          </w:p>
          <w:p w:rsidR="00FB1CA3" w:rsidRPr="00FB1CA3" w:rsidRDefault="00FB1CA3">
            <w:pPr>
              <w:spacing w:line="336" w:lineRule="atLeast"/>
              <w:rPr>
                <w:rFonts w:eastAsia="Calibri"/>
                <w:color w:val="333333"/>
                <w:sz w:val="20"/>
                <w:szCs w:val="20"/>
              </w:rPr>
            </w:pPr>
            <w:r>
              <w:rPr>
                <w:b/>
                <w:bCs/>
                <w:color w:val="333333"/>
                <w:sz w:val="20"/>
                <w:szCs w:val="20"/>
                <w:u w:val="single"/>
              </w:rPr>
              <w:t xml:space="preserve">Required Qualifications </w:t>
            </w:r>
          </w:p>
          <w:p w:rsidR="00FB1CA3" w:rsidRDefault="00FB1CA3" w:rsidP="00FB6F97">
            <w:pPr>
              <w:numPr>
                <w:ilvl w:val="0"/>
                <w:numId w:val="3"/>
              </w:numPr>
              <w:rPr>
                <w:color w:val="333333"/>
                <w:sz w:val="20"/>
                <w:szCs w:val="20"/>
              </w:rPr>
            </w:pPr>
            <w:r>
              <w:rPr>
                <w:color w:val="333333"/>
                <w:sz w:val="20"/>
                <w:szCs w:val="20"/>
              </w:rPr>
              <w:t xml:space="preserve">Bachelor’s Degree </w:t>
            </w:r>
          </w:p>
          <w:p w:rsidR="00FB1CA3" w:rsidRDefault="00FB1CA3" w:rsidP="00FB6F97">
            <w:pPr>
              <w:numPr>
                <w:ilvl w:val="0"/>
                <w:numId w:val="3"/>
              </w:numPr>
              <w:rPr>
                <w:color w:val="333333"/>
                <w:sz w:val="20"/>
                <w:szCs w:val="20"/>
              </w:rPr>
            </w:pPr>
            <w:r>
              <w:rPr>
                <w:color w:val="333333"/>
                <w:sz w:val="20"/>
                <w:szCs w:val="20"/>
              </w:rPr>
              <w:t xml:space="preserve">Minimum 2 years of global logistics experience (Import/Export Air/Ocean) </w:t>
            </w:r>
          </w:p>
          <w:p w:rsidR="00FB1CA3" w:rsidRDefault="00FB1CA3" w:rsidP="00FB6F97">
            <w:pPr>
              <w:numPr>
                <w:ilvl w:val="0"/>
                <w:numId w:val="3"/>
              </w:numPr>
              <w:rPr>
                <w:color w:val="333333"/>
                <w:sz w:val="20"/>
                <w:szCs w:val="20"/>
              </w:rPr>
            </w:pPr>
            <w:r>
              <w:rPr>
                <w:color w:val="333333"/>
                <w:sz w:val="20"/>
                <w:szCs w:val="20"/>
              </w:rPr>
              <w:t xml:space="preserve">Supervisory and personnel management abilities </w:t>
            </w:r>
          </w:p>
          <w:p w:rsidR="00FB1CA3" w:rsidRDefault="00FB1CA3" w:rsidP="00FB6F97">
            <w:pPr>
              <w:numPr>
                <w:ilvl w:val="0"/>
                <w:numId w:val="3"/>
              </w:numPr>
              <w:rPr>
                <w:color w:val="333333"/>
                <w:sz w:val="20"/>
                <w:szCs w:val="20"/>
              </w:rPr>
            </w:pPr>
            <w:r>
              <w:rPr>
                <w:color w:val="333333"/>
                <w:sz w:val="20"/>
                <w:szCs w:val="20"/>
              </w:rPr>
              <w:t xml:space="preserve">Strong written and verbal communication skills </w:t>
            </w:r>
          </w:p>
          <w:p w:rsidR="00FB1CA3" w:rsidRDefault="00FB1CA3" w:rsidP="00FB6F97">
            <w:pPr>
              <w:numPr>
                <w:ilvl w:val="0"/>
                <w:numId w:val="3"/>
              </w:numPr>
              <w:rPr>
                <w:color w:val="333333"/>
                <w:sz w:val="20"/>
                <w:szCs w:val="20"/>
              </w:rPr>
            </w:pPr>
            <w:r>
              <w:rPr>
                <w:color w:val="333333"/>
                <w:sz w:val="20"/>
                <w:szCs w:val="20"/>
              </w:rPr>
              <w:t xml:space="preserve">Relationship building skills with both internal and external customers </w:t>
            </w:r>
          </w:p>
          <w:p w:rsidR="00FB1CA3" w:rsidRDefault="00FB1CA3" w:rsidP="00FB6F97">
            <w:pPr>
              <w:numPr>
                <w:ilvl w:val="0"/>
                <w:numId w:val="3"/>
              </w:numPr>
              <w:rPr>
                <w:color w:val="333333"/>
                <w:sz w:val="20"/>
                <w:szCs w:val="20"/>
              </w:rPr>
            </w:pPr>
            <w:r>
              <w:rPr>
                <w:color w:val="333333"/>
                <w:sz w:val="20"/>
                <w:szCs w:val="20"/>
              </w:rPr>
              <w:t xml:space="preserve">Experience working with logistics technology </w:t>
            </w:r>
          </w:p>
          <w:p w:rsidR="00FB1CA3" w:rsidRDefault="00FB1CA3" w:rsidP="00FB6F97">
            <w:pPr>
              <w:numPr>
                <w:ilvl w:val="0"/>
                <w:numId w:val="3"/>
              </w:numPr>
              <w:rPr>
                <w:color w:val="333333"/>
                <w:sz w:val="20"/>
                <w:szCs w:val="20"/>
              </w:rPr>
            </w:pPr>
            <w:r>
              <w:rPr>
                <w:color w:val="333333"/>
                <w:sz w:val="20"/>
                <w:szCs w:val="20"/>
              </w:rPr>
              <w:t xml:space="preserve">Ability to remain focused and optimistic in the face of adversity and change </w:t>
            </w:r>
          </w:p>
          <w:p w:rsidR="00FB1CA3" w:rsidRDefault="00FB1CA3" w:rsidP="00FB6F97">
            <w:pPr>
              <w:numPr>
                <w:ilvl w:val="0"/>
                <w:numId w:val="3"/>
              </w:numPr>
              <w:rPr>
                <w:color w:val="333333"/>
                <w:sz w:val="20"/>
                <w:szCs w:val="20"/>
              </w:rPr>
            </w:pPr>
            <w:r>
              <w:rPr>
                <w:color w:val="333333"/>
                <w:sz w:val="20"/>
                <w:szCs w:val="20"/>
              </w:rPr>
              <w:t xml:space="preserve">Proven success collaborating with others to create customized solutions </w:t>
            </w:r>
          </w:p>
          <w:p w:rsidR="00FB1CA3" w:rsidRDefault="00FB1CA3" w:rsidP="00FB6F97">
            <w:pPr>
              <w:numPr>
                <w:ilvl w:val="0"/>
                <w:numId w:val="3"/>
              </w:numPr>
              <w:rPr>
                <w:color w:val="333333"/>
                <w:sz w:val="20"/>
                <w:szCs w:val="20"/>
              </w:rPr>
            </w:pPr>
            <w:r>
              <w:rPr>
                <w:color w:val="333333"/>
                <w:sz w:val="20"/>
                <w:szCs w:val="20"/>
              </w:rPr>
              <w:t xml:space="preserve">Strong orientation toward growth, sales relationship building, negotiation, and financial acumen </w:t>
            </w:r>
          </w:p>
          <w:p w:rsidR="00FB1CA3" w:rsidRDefault="00FB1CA3" w:rsidP="00FB6F97">
            <w:pPr>
              <w:numPr>
                <w:ilvl w:val="0"/>
                <w:numId w:val="3"/>
              </w:numPr>
              <w:rPr>
                <w:rFonts w:ascii="Calibri" w:hAnsi="Calibri"/>
                <w:color w:val="333333"/>
                <w:sz w:val="20"/>
                <w:szCs w:val="20"/>
              </w:rPr>
            </w:pPr>
            <w:r>
              <w:rPr>
                <w:color w:val="333333"/>
                <w:sz w:val="20"/>
                <w:szCs w:val="20"/>
              </w:rPr>
              <w:t>Strategic and creative thinking skills</w:t>
            </w:r>
          </w:p>
        </w:tc>
      </w:tr>
      <w:tr w:rsidR="00FB1CA3" w:rsidTr="00FB1CA3">
        <w:trPr>
          <w:trHeight w:val="855"/>
          <w:tblCellSpacing w:w="0" w:type="dxa"/>
        </w:trPr>
        <w:tc>
          <w:tcPr>
            <w:tcW w:w="0" w:type="auto"/>
            <w:hideMark/>
          </w:tcPr>
          <w:p w:rsidR="00FB1CA3" w:rsidRPr="00FB1CA3" w:rsidRDefault="00FB1CA3">
            <w:pPr>
              <w:spacing w:line="336" w:lineRule="atLeast"/>
              <w:rPr>
                <w:rFonts w:ascii="Calibri" w:eastAsia="Calibri" w:hAnsi="Calibri"/>
                <w:color w:val="333333"/>
                <w:sz w:val="20"/>
                <w:szCs w:val="20"/>
              </w:rPr>
            </w:pPr>
            <w:r>
              <w:rPr>
                <w:color w:val="333333"/>
                <w:sz w:val="20"/>
                <w:szCs w:val="20"/>
              </w:rPr>
              <w:lastRenderedPageBreak/>
              <w:t>We offer excellent benefits including medical, dental, and vision insurance, prescription drug coverage, paid holidays and vacation, disability insurance, life insurance, 401K with company match, profit sharing, Employee Stock Purchase Plan, and the opportunity to prosper in a growing Fortune 500 company.</w:t>
            </w:r>
          </w:p>
        </w:tc>
      </w:tr>
      <w:tr w:rsidR="00FB1CA3" w:rsidTr="00FB1CA3">
        <w:trPr>
          <w:trHeight w:val="177"/>
          <w:tblCellSpacing w:w="0" w:type="dxa"/>
        </w:trPr>
        <w:tc>
          <w:tcPr>
            <w:tcW w:w="0" w:type="auto"/>
            <w:hideMark/>
          </w:tcPr>
          <w:p w:rsidR="00FB1CA3" w:rsidRPr="00FB1CA3" w:rsidRDefault="00FB1CA3">
            <w:pPr>
              <w:spacing w:line="336" w:lineRule="atLeast"/>
              <w:rPr>
                <w:rFonts w:ascii="Calibri" w:eastAsia="Calibri" w:hAnsi="Calibri"/>
                <w:color w:val="333333"/>
                <w:sz w:val="20"/>
                <w:szCs w:val="20"/>
              </w:rPr>
            </w:pPr>
            <w:r>
              <w:rPr>
                <w:color w:val="333333"/>
                <w:sz w:val="20"/>
                <w:szCs w:val="20"/>
              </w:rPr>
              <w:t>C.H. Robinson Equal Opportunity / Affirmative Action Employer</w:t>
            </w: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FB1CA3" w:rsidRDefault="00FB1CA3" w:rsidP="00FB1CA3">
      <w:hyperlink r:id="rId6" w:history="1">
        <w:r>
          <w:rPr>
            <w:rStyle w:val="Hyperlink"/>
          </w:rPr>
          <w:t>http://jobs.chrobinson.com/seattle/sales/jobid4249768-global-forwarding-manager-jobs</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016E3"/>
    <w:multiLevelType w:val="multilevel"/>
    <w:tmpl w:val="91E47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E7C3BEC"/>
    <w:multiLevelType w:val="multilevel"/>
    <w:tmpl w:val="FC887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1C64411"/>
    <w:multiLevelType w:val="multilevel"/>
    <w:tmpl w:val="0B24D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B418E6"/>
    <w:rsid w:val="00CC1EF5"/>
    <w:rsid w:val="00D33F69"/>
    <w:rsid w:val="00FB1CA3"/>
    <w:rsid w:val="00FB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FB1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02801">
      <w:bodyDiv w:val="1"/>
      <w:marLeft w:val="0"/>
      <w:marRight w:val="0"/>
      <w:marTop w:val="0"/>
      <w:marBottom w:val="0"/>
      <w:divBdr>
        <w:top w:val="none" w:sz="0" w:space="0" w:color="auto"/>
        <w:left w:val="none" w:sz="0" w:space="0" w:color="auto"/>
        <w:bottom w:val="none" w:sz="0" w:space="0" w:color="auto"/>
        <w:right w:val="none" w:sz="0" w:space="0" w:color="auto"/>
      </w:divBdr>
    </w:div>
    <w:div w:id="19357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bs.chrobinson.com/seattle/sales/jobid4249768-global-forwarding-manager-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ICPA_Job_Form.GlobalForwardingManager</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3225</CharactersWithSpaces>
  <SharedDoc>false</SharedDoc>
  <HLinks>
    <vt:vector size="6" baseType="variant">
      <vt:variant>
        <vt:i4>458823</vt:i4>
      </vt:variant>
      <vt:variant>
        <vt:i4>0</vt:i4>
      </vt:variant>
      <vt:variant>
        <vt:i4>0</vt:i4>
      </vt:variant>
      <vt:variant>
        <vt:i4>5</vt:i4>
      </vt:variant>
      <vt:variant>
        <vt:lpwstr>http://jobs.chrobinson.com/seattle/sales/jobid4249768-global-forwarding-manager-jobs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2013-10-17T22:52:00Z</dcterms:created>
  <dcterms:modified xsi:type="dcterms:W3CDTF">2013-10-17T22:52:00Z</dcterms:modified>
</cp:coreProperties>
</file>