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F1A9E">
            <w:r>
              <w:t>Laird Technologies</w:t>
            </w:r>
          </w:p>
        </w:tc>
      </w:tr>
      <w:tr w:rsidR="00B418E6" w:rsidTr="00534443">
        <w:tc>
          <w:tcPr>
            <w:tcW w:w="2448" w:type="dxa"/>
          </w:tcPr>
          <w:p w:rsidR="00B418E6" w:rsidRDefault="00B418E6">
            <w:r>
              <w:t>Job Title</w:t>
            </w:r>
          </w:p>
        </w:tc>
        <w:tc>
          <w:tcPr>
            <w:tcW w:w="6408" w:type="dxa"/>
          </w:tcPr>
          <w:p w:rsidR="00B418E6" w:rsidRDefault="002F1A9E">
            <w:r>
              <w:t>Trade Compliance Analysis III</w:t>
            </w:r>
          </w:p>
        </w:tc>
      </w:tr>
      <w:tr w:rsidR="00B418E6" w:rsidTr="00534443">
        <w:tc>
          <w:tcPr>
            <w:tcW w:w="2448" w:type="dxa"/>
          </w:tcPr>
          <w:p w:rsidR="00B418E6" w:rsidRDefault="00B418E6">
            <w:r>
              <w:t>Location</w:t>
            </w:r>
          </w:p>
        </w:tc>
        <w:tc>
          <w:tcPr>
            <w:tcW w:w="6408" w:type="dxa"/>
          </w:tcPr>
          <w:p w:rsidR="00B418E6" w:rsidRDefault="002F1A9E">
            <w:r>
              <w:t>Asia Pacific Region</w:t>
            </w:r>
          </w:p>
        </w:tc>
      </w:tr>
      <w:tr w:rsidR="00B418E6" w:rsidTr="00534443">
        <w:tc>
          <w:tcPr>
            <w:tcW w:w="2448" w:type="dxa"/>
          </w:tcPr>
          <w:p w:rsidR="00B418E6" w:rsidRDefault="00B418E6">
            <w:r>
              <w:t>Salary Range</w:t>
            </w:r>
          </w:p>
        </w:tc>
        <w:tc>
          <w:tcPr>
            <w:tcW w:w="6408" w:type="dxa"/>
          </w:tcPr>
          <w:p w:rsidR="00B418E6" w:rsidRDefault="002F1A9E">
            <w:r>
              <w:t>Negotiable</w:t>
            </w:r>
          </w:p>
        </w:tc>
      </w:tr>
      <w:tr w:rsidR="00B418E6" w:rsidTr="00534443">
        <w:tc>
          <w:tcPr>
            <w:tcW w:w="2448" w:type="dxa"/>
          </w:tcPr>
          <w:p w:rsidR="00B418E6" w:rsidRDefault="00B418E6">
            <w:r>
              <w:t>Relocation Assistance</w:t>
            </w:r>
          </w:p>
        </w:tc>
        <w:tc>
          <w:tcPr>
            <w:tcW w:w="6408" w:type="dxa"/>
          </w:tcPr>
          <w:p w:rsidR="00B418E6" w:rsidRDefault="002F1A9E">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F1A9E" w:rsidRPr="002F1A9E" w:rsidRDefault="002F1A9E" w:rsidP="002F1A9E">
      <w:pPr>
        <w:spacing w:before="100" w:beforeAutospacing="1" w:after="100" w:afterAutospacing="1"/>
        <w:rPr>
          <w:rFonts w:ascii="Arial" w:hAnsi="Arial" w:cs="Arial"/>
          <w:color w:val="444444"/>
          <w:sz w:val="20"/>
          <w:szCs w:val="20"/>
        </w:rPr>
      </w:pPr>
      <w:r w:rsidRPr="002F1A9E">
        <w:rPr>
          <w:rFonts w:ascii="Arial" w:hAnsi="Arial" w:cs="Arial"/>
          <w:color w:val="444444"/>
          <w:sz w:val="20"/>
          <w:szCs w:val="20"/>
        </w:rPr>
        <w:t>With minimal supervision, the Trade Compliance Analyst III is responsible for the administration of the day-to-day functions associated with export and import compliance operations of the company.   </w:t>
      </w:r>
    </w:p>
    <w:p w:rsidR="002F1A9E" w:rsidRPr="002F1A9E" w:rsidRDefault="002F1A9E" w:rsidP="002F1A9E">
      <w:pPr>
        <w:spacing w:before="100" w:beforeAutospacing="1" w:after="100" w:afterAutospacing="1"/>
        <w:rPr>
          <w:rFonts w:ascii="Arial" w:hAnsi="Arial" w:cs="Arial"/>
          <w:color w:val="444444"/>
          <w:sz w:val="20"/>
          <w:szCs w:val="20"/>
        </w:rPr>
      </w:pPr>
      <w:r w:rsidRPr="002F1A9E">
        <w:rPr>
          <w:rFonts w:ascii="Arial" w:hAnsi="Arial" w:cs="Arial"/>
          <w:color w:val="444444"/>
          <w:sz w:val="20"/>
          <w:szCs w:val="20"/>
        </w:rPr>
        <w:t>RESPONSIBILITIES</w:t>
      </w:r>
    </w:p>
    <w:p w:rsidR="002F1A9E" w:rsidRPr="002F1A9E" w:rsidRDefault="002F1A9E" w:rsidP="002F1A9E">
      <w:pPr>
        <w:spacing w:before="100" w:beforeAutospacing="1" w:after="100" w:afterAutospacing="1"/>
        <w:rPr>
          <w:rFonts w:ascii="Arial" w:hAnsi="Arial" w:cs="Arial"/>
          <w:color w:val="444444"/>
          <w:sz w:val="20"/>
          <w:szCs w:val="20"/>
        </w:rPr>
      </w:pPr>
      <w:r w:rsidRPr="002F1A9E">
        <w:rPr>
          <w:rFonts w:ascii="Arial" w:hAnsi="Arial" w:cs="Arial"/>
          <w:color w:val="444444"/>
          <w:sz w:val="20"/>
          <w:szCs w:val="20"/>
        </w:rPr>
        <w:t xml:space="preserve">Administers cross-functional trade classification processes involving engineering and materials teams, to determine proper trade classifications, i.e., ECCN and HTS codes, of products and components the company distributes globally and recording these data elements in </w:t>
      </w:r>
      <w:proofErr w:type="gramStart"/>
      <w:r w:rsidRPr="002F1A9E">
        <w:rPr>
          <w:rFonts w:ascii="Arial" w:hAnsi="Arial" w:cs="Arial"/>
          <w:color w:val="444444"/>
          <w:sz w:val="20"/>
          <w:szCs w:val="20"/>
        </w:rPr>
        <w:t>the  QAD</w:t>
      </w:r>
      <w:proofErr w:type="gramEnd"/>
      <w:r w:rsidRPr="002F1A9E">
        <w:rPr>
          <w:rFonts w:ascii="Arial" w:hAnsi="Arial" w:cs="Arial"/>
          <w:color w:val="444444"/>
          <w:sz w:val="20"/>
          <w:szCs w:val="20"/>
        </w:rPr>
        <w:t xml:space="preserve">  system.</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Assures the company’s exports are compliant with  country specific  regulations including conducting the export authorization determination required under the EAR (Export Administration Regulations), the ITAR (International Traffic in Arms Regulations), or FACR (Foreign Assets Control Regulations).</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Manages the company’s Commerce department-issued export licenses from the application until end of validity and applying for new licenses prior to expiration of existing licenses in order to prevent supply chain disruptions. </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 xml:space="preserve">Screens export orders against restricted/denied </w:t>
      </w:r>
      <w:proofErr w:type="gramStart"/>
      <w:r w:rsidRPr="002F1A9E">
        <w:rPr>
          <w:rFonts w:ascii="Arial" w:hAnsi="Arial" w:cs="Arial"/>
          <w:color w:val="444444"/>
          <w:sz w:val="20"/>
          <w:szCs w:val="20"/>
        </w:rPr>
        <w:t>parties</w:t>
      </w:r>
      <w:proofErr w:type="gramEnd"/>
      <w:r w:rsidRPr="002F1A9E">
        <w:rPr>
          <w:rFonts w:ascii="Arial" w:hAnsi="Arial" w:cs="Arial"/>
          <w:color w:val="444444"/>
          <w:sz w:val="20"/>
          <w:szCs w:val="20"/>
        </w:rPr>
        <w:t xml:space="preserve"> lists, and ensures record keeping and reporting requirements.</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 xml:space="preserve">Assures that imports of the company are compliant with all </w:t>
      </w:r>
      <w:proofErr w:type="gramStart"/>
      <w:r w:rsidRPr="002F1A9E">
        <w:rPr>
          <w:rFonts w:ascii="Arial" w:hAnsi="Arial" w:cs="Arial"/>
          <w:color w:val="444444"/>
          <w:sz w:val="20"/>
          <w:szCs w:val="20"/>
        </w:rPr>
        <w:t>country  import</w:t>
      </w:r>
      <w:proofErr w:type="gramEnd"/>
      <w:r w:rsidRPr="002F1A9E">
        <w:rPr>
          <w:rFonts w:ascii="Arial" w:hAnsi="Arial" w:cs="Arial"/>
          <w:color w:val="444444"/>
          <w:sz w:val="20"/>
          <w:szCs w:val="20"/>
        </w:rPr>
        <w:t xml:space="preserve"> regulations such as HTS (Harmonized Tariff Schedule) classification, valuation, country of origin, assists, record keeping, ADD/CVD, special trade programs and other government agency requirements.</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Following internal controls of the company related to import/export compliance, meets/exceeds compliance goals, objectives, order processing lead times.  </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lastRenderedPageBreak/>
        <w:t>Oversees the creation and updates of procedure and work instructions to reflect current practices or to make improvements.</w:t>
      </w:r>
    </w:p>
    <w:p w:rsidR="002F1A9E" w:rsidRPr="002F1A9E" w:rsidRDefault="002F1A9E" w:rsidP="002F1A9E">
      <w:pPr>
        <w:numPr>
          <w:ilvl w:val="0"/>
          <w:numId w:val="1"/>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Responds to CF28’s/CF29’s, submits classification and other ruling requests to Customs, and ECCN classifications and other rulig requests to local regulatory authorities.  May also submit PEA’s or post-entry amendments as directed by management and assists with any needed prior disclosures.</w:t>
      </w:r>
    </w:p>
    <w:p w:rsidR="002F1A9E" w:rsidRPr="002F1A9E" w:rsidRDefault="002F1A9E" w:rsidP="002F1A9E">
      <w:pPr>
        <w:rPr>
          <w:rFonts w:ascii="Arial" w:hAnsi="Arial" w:cs="Arial"/>
          <w:b/>
          <w:bCs/>
          <w:color w:val="444444"/>
          <w:sz w:val="20"/>
          <w:szCs w:val="20"/>
        </w:rPr>
      </w:pPr>
    </w:p>
    <w:p w:rsidR="002F1A9E" w:rsidRPr="002F1A9E" w:rsidRDefault="002F1A9E" w:rsidP="002F1A9E">
      <w:pPr>
        <w:rPr>
          <w:rFonts w:ascii="Arial" w:hAnsi="Arial" w:cs="Arial"/>
          <w:b/>
          <w:bCs/>
          <w:color w:val="444444"/>
          <w:sz w:val="20"/>
          <w:szCs w:val="20"/>
        </w:rPr>
      </w:pPr>
      <w:r w:rsidRPr="002F1A9E">
        <w:rPr>
          <w:rFonts w:ascii="Arial" w:hAnsi="Arial" w:cs="Arial"/>
          <w:b/>
          <w:bCs/>
          <w:color w:val="444444"/>
          <w:sz w:val="20"/>
          <w:szCs w:val="20"/>
        </w:rPr>
        <w:t xml:space="preserve">Required Skills: </w:t>
      </w:r>
    </w:p>
    <w:p w:rsidR="002F1A9E" w:rsidRPr="002F1A9E" w:rsidRDefault="002F1A9E" w:rsidP="002F1A9E">
      <w:pPr>
        <w:numPr>
          <w:ilvl w:val="0"/>
          <w:numId w:val="2"/>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 xml:space="preserve">Advanced analytical skills to develop/maintain complex Global </w:t>
      </w:r>
      <w:proofErr w:type="gramStart"/>
      <w:r w:rsidRPr="002F1A9E">
        <w:rPr>
          <w:rFonts w:ascii="Arial" w:hAnsi="Arial" w:cs="Arial"/>
          <w:color w:val="444444"/>
          <w:sz w:val="20"/>
          <w:szCs w:val="20"/>
        </w:rPr>
        <w:t>Trade  financial</w:t>
      </w:r>
      <w:proofErr w:type="gramEnd"/>
      <w:r w:rsidRPr="002F1A9E">
        <w:rPr>
          <w:rFonts w:ascii="Arial" w:hAnsi="Arial" w:cs="Arial"/>
          <w:color w:val="444444"/>
          <w:sz w:val="20"/>
          <w:szCs w:val="20"/>
        </w:rPr>
        <w:t xml:space="preserve"> modeling tools; experienced user of spreadsheets, databases, presentation, and project management tools.</w:t>
      </w:r>
    </w:p>
    <w:p w:rsidR="002F1A9E" w:rsidRPr="002F1A9E" w:rsidRDefault="002F1A9E" w:rsidP="002F1A9E">
      <w:pPr>
        <w:numPr>
          <w:ilvl w:val="0"/>
          <w:numId w:val="2"/>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Strong Query and Reporting skills sets are required.</w:t>
      </w:r>
    </w:p>
    <w:p w:rsidR="002F1A9E" w:rsidRPr="002F1A9E" w:rsidRDefault="002F1A9E" w:rsidP="002F1A9E">
      <w:pPr>
        <w:numPr>
          <w:ilvl w:val="0"/>
          <w:numId w:val="2"/>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Proficient in Microsoft Office 2010 applications (e.g. Access, Excel, Word, Outlook)</w:t>
      </w:r>
    </w:p>
    <w:p w:rsidR="002F1A9E" w:rsidRPr="002F1A9E" w:rsidRDefault="002F1A9E" w:rsidP="002F1A9E">
      <w:pPr>
        <w:numPr>
          <w:ilvl w:val="0"/>
          <w:numId w:val="2"/>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Strong familiarity with the US Export Administration Regulations with a strong understanding of the export authorization determination processes as well as the US Commodity Control List (CCL).</w:t>
      </w:r>
    </w:p>
    <w:p w:rsidR="002F1A9E" w:rsidRPr="002F1A9E" w:rsidRDefault="002F1A9E" w:rsidP="002F1A9E">
      <w:pPr>
        <w:numPr>
          <w:ilvl w:val="0"/>
          <w:numId w:val="2"/>
        </w:numPr>
        <w:spacing w:before="100" w:beforeAutospacing="1" w:after="100" w:afterAutospacing="1" w:line="276" w:lineRule="auto"/>
        <w:ind w:left="510"/>
        <w:rPr>
          <w:rFonts w:ascii="Arial" w:hAnsi="Arial" w:cs="Arial"/>
          <w:color w:val="444444"/>
          <w:sz w:val="20"/>
          <w:szCs w:val="20"/>
        </w:rPr>
      </w:pPr>
      <w:r w:rsidRPr="002F1A9E">
        <w:rPr>
          <w:rFonts w:ascii="Arial" w:hAnsi="Arial" w:cs="Arial"/>
          <w:color w:val="444444"/>
          <w:sz w:val="20"/>
          <w:szCs w:val="20"/>
        </w:rPr>
        <w:t xml:space="preserve">Strong Written/Oral English Language skills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2F1A9E">
      <w:pPr>
        <w:rPr>
          <w:b/>
          <w:sz w:val="32"/>
          <w:szCs w:val="32"/>
          <w:u w:val="single"/>
        </w:rPr>
      </w:pPr>
      <w:hyperlink r:id="rId6" w:history="1">
        <w:r w:rsidRPr="002F1A9E">
          <w:rPr>
            <w:rStyle w:val="Hyperlink"/>
            <w:b/>
            <w:sz w:val="32"/>
            <w:szCs w:val="32"/>
          </w:rPr>
          <w:t>http://www.lairdtech.com/About-Laird-Technologies/Careers/</w:t>
        </w:r>
      </w:hyperlink>
    </w:p>
    <w:sectPr w:rsid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630D1"/>
    <w:multiLevelType w:val="multilevel"/>
    <w:tmpl w:val="EEFC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1C17CC"/>
    <w:multiLevelType w:val="multilevel"/>
    <w:tmpl w:val="3D04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F1A9E"/>
    <w:rsid w:val="00416446"/>
    <w:rsid w:val="00534443"/>
    <w:rsid w:val="005E0C76"/>
    <w:rsid w:val="007E0737"/>
    <w:rsid w:val="0095166A"/>
    <w:rsid w:val="00B418E6"/>
    <w:rsid w:val="00D33F69"/>
    <w:rsid w:val="00D6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2F1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irdtech.com/About-Laird-Technologies/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(8</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2968</CharactersWithSpaces>
  <SharedDoc>false</SharedDoc>
  <HLinks>
    <vt:vector size="6" baseType="variant">
      <vt:variant>
        <vt:i4>3342382</vt:i4>
      </vt:variant>
      <vt:variant>
        <vt:i4>0</vt:i4>
      </vt:variant>
      <vt:variant>
        <vt:i4>0</vt:i4>
      </vt:variant>
      <vt:variant>
        <vt:i4>5</vt:i4>
      </vt:variant>
      <vt:variant>
        <vt:lpwstr>http://www.lairdtech.com/About-Laird-Technologies/Careers/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2013-10-17T23:01:00Z</dcterms:created>
  <dcterms:modified xsi:type="dcterms:W3CDTF">2013-10-17T23:01:00Z</dcterms:modified>
</cp:coreProperties>
</file>