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4"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E739F6">
            <w:r>
              <w:t>UTC Aerospace Systems</w:t>
            </w:r>
          </w:p>
        </w:tc>
      </w:tr>
      <w:tr w:rsidR="00B418E6" w:rsidTr="00534443">
        <w:tc>
          <w:tcPr>
            <w:tcW w:w="2448" w:type="dxa"/>
          </w:tcPr>
          <w:p w:rsidR="00B418E6" w:rsidRDefault="00B418E6">
            <w:r>
              <w:t>Job Title</w:t>
            </w:r>
          </w:p>
        </w:tc>
        <w:tc>
          <w:tcPr>
            <w:tcW w:w="6408" w:type="dxa"/>
          </w:tcPr>
          <w:p w:rsidR="00B418E6" w:rsidRDefault="00E739F6">
            <w:r>
              <w:t>Analyst, International Trade Compliance</w:t>
            </w:r>
          </w:p>
        </w:tc>
      </w:tr>
      <w:tr w:rsidR="00B418E6" w:rsidTr="00534443">
        <w:tc>
          <w:tcPr>
            <w:tcW w:w="2448" w:type="dxa"/>
          </w:tcPr>
          <w:p w:rsidR="00B418E6" w:rsidRDefault="00B418E6">
            <w:r>
              <w:t>Location</w:t>
            </w:r>
          </w:p>
        </w:tc>
        <w:tc>
          <w:tcPr>
            <w:tcW w:w="6408" w:type="dxa"/>
          </w:tcPr>
          <w:p w:rsidR="00B418E6" w:rsidRDefault="00E739F6">
            <w:r>
              <w:t>Hood River, OR</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E739F6">
            <w:r>
              <w:t>45,000-60,000</w:t>
            </w:r>
          </w:p>
        </w:tc>
      </w:tr>
      <w:tr w:rsidR="00B418E6" w:rsidTr="00534443">
        <w:tc>
          <w:tcPr>
            <w:tcW w:w="2448" w:type="dxa"/>
          </w:tcPr>
          <w:p w:rsidR="00B418E6" w:rsidRDefault="00B418E6">
            <w:r>
              <w:t>Relocation Assistance</w:t>
            </w:r>
          </w:p>
        </w:tc>
        <w:tc>
          <w:tcPr>
            <w:tcW w:w="6408" w:type="dxa"/>
          </w:tcPr>
          <w:p w:rsidR="00B418E6" w:rsidRDefault="00E739F6">
            <w:r>
              <w:t>negotiable</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tbl>
      <w:tblPr>
        <w:tblW w:w="5000" w:type="pct"/>
        <w:tblCellSpacing w:w="0" w:type="dxa"/>
        <w:tblCellMar>
          <w:left w:w="0" w:type="dxa"/>
          <w:right w:w="0" w:type="dxa"/>
        </w:tblCellMar>
        <w:tblLook w:val="04A0" w:firstRow="1" w:lastRow="0" w:firstColumn="1" w:lastColumn="0" w:noHBand="0" w:noVBand="1"/>
      </w:tblPr>
      <w:tblGrid>
        <w:gridCol w:w="3076"/>
        <w:gridCol w:w="88"/>
        <w:gridCol w:w="88"/>
        <w:gridCol w:w="5538"/>
      </w:tblGrid>
      <w:tr w:rsidR="00E739F6" w:rsidTr="00E739F6">
        <w:trPr>
          <w:tblCellSpacing w:w="0" w:type="dxa"/>
        </w:trPr>
        <w:tc>
          <w:tcPr>
            <w:tcW w:w="1750" w:type="pct"/>
            <w:shd w:val="clear" w:color="auto" w:fill="E5F1FC"/>
            <w:tcMar>
              <w:top w:w="75" w:type="dxa"/>
              <w:left w:w="75" w:type="dxa"/>
              <w:bottom w:w="75" w:type="dxa"/>
              <w:right w:w="75" w:type="dxa"/>
            </w:tcMar>
            <w:hideMark/>
          </w:tcPr>
          <w:p w:rsidR="00E739F6" w:rsidRDefault="00E739F6">
            <w:pPr>
              <w:jc w:val="right"/>
              <w:rPr>
                <w:rFonts w:ascii="Arial" w:hAnsi="Arial" w:cs="Arial"/>
                <w:b/>
                <w:bCs/>
                <w:color w:val="565656"/>
                <w:sz w:val="18"/>
                <w:szCs w:val="18"/>
              </w:rPr>
            </w:pPr>
            <w:r>
              <w:rPr>
                <w:rFonts w:ascii="Arial" w:hAnsi="Arial" w:cs="Arial"/>
                <w:b/>
                <w:bCs/>
                <w:color w:val="565656"/>
                <w:sz w:val="18"/>
                <w:szCs w:val="18"/>
              </w:rPr>
              <w:t xml:space="preserve">Job Responsibilities </w:t>
            </w:r>
          </w:p>
        </w:tc>
        <w:tc>
          <w:tcPr>
            <w:tcW w:w="50" w:type="pct"/>
            <w:shd w:val="clear" w:color="auto" w:fill="E5F1FC"/>
            <w:hideMark/>
          </w:tcPr>
          <w:p w:rsidR="00E739F6" w:rsidRDefault="00E739F6">
            <w:pPr>
              <w:rPr>
                <w:rFonts w:ascii="Arial" w:hAnsi="Arial" w:cs="Arial"/>
                <w:color w:val="565656"/>
                <w:sz w:val="18"/>
                <w:szCs w:val="18"/>
              </w:rPr>
            </w:pPr>
            <w:r>
              <w:rPr>
                <w:rFonts w:ascii="Arial" w:hAnsi="Arial" w:cs="Arial"/>
                <w:color w:val="565656"/>
                <w:sz w:val="18"/>
                <w:szCs w:val="18"/>
              </w:rPr>
              <w:t xml:space="preserve">  </w:t>
            </w:r>
          </w:p>
        </w:tc>
        <w:tc>
          <w:tcPr>
            <w:tcW w:w="50" w:type="pct"/>
            <w:shd w:val="clear" w:color="auto" w:fill="E5F1FC"/>
            <w:tcMar>
              <w:top w:w="75" w:type="dxa"/>
              <w:left w:w="0" w:type="dxa"/>
              <w:bottom w:w="0" w:type="dxa"/>
              <w:right w:w="0" w:type="dxa"/>
            </w:tcMar>
            <w:hideMark/>
          </w:tcPr>
          <w:p w:rsidR="00E739F6" w:rsidRDefault="00E739F6">
            <w:pPr>
              <w:rPr>
                <w:rFonts w:ascii="Arial" w:hAnsi="Arial" w:cs="Arial"/>
                <w:color w:val="565656"/>
                <w:sz w:val="18"/>
                <w:szCs w:val="18"/>
              </w:rPr>
            </w:pPr>
            <w:r>
              <w:rPr>
                <w:rFonts w:ascii="Arial" w:hAnsi="Arial" w:cs="Arial"/>
                <w:color w:val="565656"/>
                <w:sz w:val="18"/>
                <w:szCs w:val="18"/>
              </w:rPr>
              <w:t xml:space="preserve">  </w:t>
            </w:r>
          </w:p>
        </w:tc>
        <w:tc>
          <w:tcPr>
            <w:tcW w:w="0" w:type="auto"/>
            <w:tcMar>
              <w:top w:w="75" w:type="dxa"/>
              <w:left w:w="75" w:type="dxa"/>
              <w:bottom w:w="75" w:type="dxa"/>
              <w:right w:w="75" w:type="dxa"/>
            </w:tcMar>
            <w:hideMark/>
          </w:tcPr>
          <w:p w:rsidR="00E739F6" w:rsidRDefault="00E739F6">
            <w:pPr>
              <w:rPr>
                <w:rFonts w:ascii="Arial" w:hAnsi="Arial" w:cs="Arial"/>
                <w:color w:val="565656"/>
                <w:sz w:val="18"/>
                <w:szCs w:val="18"/>
              </w:rPr>
            </w:pPr>
            <w:r>
              <w:rPr>
                <w:rFonts w:ascii="Arial" w:hAnsi="Arial" w:cs="Arial"/>
                <w:color w:val="565656"/>
                <w:sz w:val="18"/>
                <w:szCs w:val="18"/>
              </w:rPr>
              <w:t xml:space="preserve">Cloud Cap Technology (CCT) a UTC Aerospace Systems company is happy to announce the opening for an Import/Export Compliance Analyst. Under the direction of the Empowered Official, the Import/Export Compliance Analyst coordinates the day to day aspects of export compliance surrounding CCTs products, including compliance with the Export Administration Regulations (EAR) and the International Traffic in Arms Regulations (ITAR) by performing the following duties. This position requires a high level of detail and ability to gather, analyze and provide accurate and complete export related information in an organized manner on a variety of products, software and technical data. </w:t>
            </w:r>
            <w:r>
              <w:rPr>
                <w:rFonts w:ascii="Arial" w:hAnsi="Arial" w:cs="Arial"/>
                <w:color w:val="565656"/>
                <w:sz w:val="18"/>
                <w:szCs w:val="18"/>
              </w:rPr>
              <w:br/>
            </w:r>
            <w:r>
              <w:rPr>
                <w:rFonts w:ascii="Arial" w:hAnsi="Arial" w:cs="Arial"/>
                <w:color w:val="565656"/>
                <w:sz w:val="18"/>
                <w:szCs w:val="18"/>
              </w:rPr>
              <w:br/>
              <w:t xml:space="preserve">Essential Duties and Responsibilities include the following. Other duties may be assigned. </w:t>
            </w:r>
            <w:r>
              <w:rPr>
                <w:rFonts w:ascii="Arial" w:hAnsi="Arial" w:cs="Arial"/>
                <w:color w:val="565656"/>
                <w:sz w:val="18"/>
                <w:szCs w:val="18"/>
              </w:rPr>
              <w:br/>
            </w:r>
            <w:r>
              <w:rPr>
                <w:rFonts w:ascii="Arial" w:hAnsi="Arial" w:cs="Arial"/>
                <w:color w:val="565656"/>
                <w:sz w:val="18"/>
                <w:szCs w:val="18"/>
              </w:rPr>
              <w:br/>
              <w:t xml:space="preserve">􀁸 Maintain the classification database of goods recording the US Munitions category, Commerce Control Category, and Harmonized Tariff Schedule codes of the United States for technical data and products containing both hardware and software. </w:t>
            </w:r>
            <w:r>
              <w:rPr>
                <w:rFonts w:ascii="Arial" w:hAnsi="Arial" w:cs="Arial"/>
                <w:color w:val="565656"/>
                <w:sz w:val="18"/>
                <w:szCs w:val="18"/>
              </w:rPr>
              <w:br/>
              <w:t xml:space="preserve">􀁸 Prepare, monitor, and maintain the status of license applications </w:t>
            </w:r>
            <w:r>
              <w:rPr>
                <w:rFonts w:ascii="Arial" w:hAnsi="Arial" w:cs="Arial"/>
                <w:color w:val="565656"/>
                <w:sz w:val="18"/>
                <w:szCs w:val="18"/>
              </w:rPr>
              <w:br/>
              <w:t xml:space="preserve">􀁸 Assist with the collection and organization of documentation required to obtain Technical Assistance Agreements, Commodity Jurisdictions, Classification Requests, and other requests for approval to the Office of Defense Trade Controls, U.S. Dept. of State; the Bureau of Industry and Security, US Department of Commerce, and the Office of Foreign Assets Controls. </w:t>
            </w:r>
            <w:r>
              <w:rPr>
                <w:rFonts w:ascii="Arial" w:hAnsi="Arial" w:cs="Arial"/>
                <w:color w:val="565656"/>
                <w:sz w:val="18"/>
                <w:szCs w:val="18"/>
              </w:rPr>
              <w:br/>
              <w:t xml:space="preserve">􀁸 Determine requirements of exporting and importing goods and services under International Traffic in Arms Regulations (ITAR), Export Administration Regulations (EAR), Office of Foreign Assets Control (OFAC),U.S. Customs regulations, and other trade regulations. </w:t>
            </w:r>
            <w:r>
              <w:rPr>
                <w:rFonts w:ascii="Arial" w:hAnsi="Arial" w:cs="Arial"/>
                <w:color w:val="565656"/>
                <w:sz w:val="18"/>
                <w:szCs w:val="18"/>
              </w:rPr>
              <w:br/>
              <w:t xml:space="preserve">􀁸 Assist with implementing, updating and maintaining export control policies and procedures. </w:t>
            </w:r>
            <w:r>
              <w:rPr>
                <w:rFonts w:ascii="Arial" w:hAnsi="Arial" w:cs="Arial"/>
                <w:color w:val="565656"/>
                <w:sz w:val="18"/>
                <w:szCs w:val="18"/>
              </w:rPr>
              <w:br/>
              <w:t xml:space="preserve">􀁸 Ensure that policies and procedures are incorporated into quality </w:t>
            </w:r>
            <w:r>
              <w:rPr>
                <w:rFonts w:ascii="Arial" w:hAnsi="Arial" w:cs="Arial"/>
                <w:color w:val="565656"/>
                <w:sz w:val="18"/>
                <w:szCs w:val="18"/>
              </w:rPr>
              <w:lastRenderedPageBreak/>
              <w:t xml:space="preserve">program, as appropriate. </w:t>
            </w:r>
            <w:r>
              <w:rPr>
                <w:rFonts w:ascii="Arial" w:hAnsi="Arial" w:cs="Arial"/>
                <w:color w:val="565656"/>
                <w:sz w:val="18"/>
                <w:szCs w:val="18"/>
              </w:rPr>
              <w:br/>
              <w:t xml:space="preserve">􀁸 Work with shipping to implement procedures to monitor shipments against import/export licenses. </w:t>
            </w:r>
            <w:r>
              <w:rPr>
                <w:rFonts w:ascii="Arial" w:hAnsi="Arial" w:cs="Arial"/>
                <w:color w:val="565656"/>
                <w:sz w:val="18"/>
                <w:szCs w:val="18"/>
              </w:rPr>
              <w:br/>
              <w:t xml:space="preserve">􀁸 Assist with compliance audits, voluntary disclosures, and investigations. </w:t>
            </w:r>
            <w:r>
              <w:rPr>
                <w:rFonts w:ascii="Arial" w:hAnsi="Arial" w:cs="Arial"/>
                <w:color w:val="565656"/>
                <w:sz w:val="18"/>
                <w:szCs w:val="18"/>
              </w:rPr>
              <w:br/>
              <w:t xml:space="preserve">􀁸 Assist with import/export training. </w:t>
            </w:r>
            <w:r>
              <w:rPr>
                <w:rFonts w:ascii="Arial" w:hAnsi="Arial" w:cs="Arial"/>
                <w:color w:val="565656"/>
                <w:sz w:val="18"/>
                <w:szCs w:val="18"/>
              </w:rPr>
              <w:br/>
              <w:t xml:space="preserve">􀁸 Conduct periodic assessments of company and broker performance and import/export activities and direct other business and program activities that impact import/export compliance </w:t>
            </w:r>
            <w:r>
              <w:rPr>
                <w:rFonts w:ascii="Arial" w:hAnsi="Arial" w:cs="Arial"/>
                <w:color w:val="565656"/>
                <w:sz w:val="18"/>
                <w:szCs w:val="18"/>
              </w:rPr>
              <w:br/>
              <w:t xml:space="preserve">􀁸 Identify, investigate, and review compliance aspects of any import/export activity with the Empowered Official. </w:t>
            </w:r>
          </w:p>
        </w:tc>
      </w:tr>
      <w:tr w:rsidR="00E739F6" w:rsidTr="00E739F6">
        <w:trPr>
          <w:tblCellSpacing w:w="0" w:type="dxa"/>
        </w:trPr>
        <w:tc>
          <w:tcPr>
            <w:tcW w:w="1750" w:type="pct"/>
            <w:shd w:val="clear" w:color="auto" w:fill="E5F1FC"/>
            <w:tcMar>
              <w:top w:w="75" w:type="dxa"/>
              <w:left w:w="75" w:type="dxa"/>
              <w:bottom w:w="75" w:type="dxa"/>
              <w:right w:w="75" w:type="dxa"/>
            </w:tcMar>
            <w:hideMark/>
          </w:tcPr>
          <w:p w:rsidR="00E739F6" w:rsidRDefault="00E739F6">
            <w:pPr>
              <w:jc w:val="right"/>
              <w:rPr>
                <w:rFonts w:ascii="Arial" w:hAnsi="Arial" w:cs="Arial"/>
                <w:b/>
                <w:bCs/>
                <w:color w:val="565656"/>
                <w:sz w:val="18"/>
                <w:szCs w:val="18"/>
              </w:rPr>
            </w:pPr>
            <w:r>
              <w:rPr>
                <w:rFonts w:ascii="Arial" w:hAnsi="Arial" w:cs="Arial"/>
                <w:b/>
                <w:bCs/>
                <w:color w:val="565656"/>
                <w:sz w:val="18"/>
                <w:szCs w:val="18"/>
              </w:rPr>
              <w:lastRenderedPageBreak/>
              <w:t xml:space="preserve">Education </w:t>
            </w:r>
          </w:p>
        </w:tc>
        <w:tc>
          <w:tcPr>
            <w:tcW w:w="50" w:type="pct"/>
            <w:shd w:val="clear" w:color="auto" w:fill="E5F1FC"/>
            <w:hideMark/>
          </w:tcPr>
          <w:p w:rsidR="00E739F6" w:rsidRDefault="00E739F6">
            <w:pPr>
              <w:rPr>
                <w:rFonts w:ascii="Arial" w:hAnsi="Arial" w:cs="Arial"/>
                <w:color w:val="565656"/>
                <w:sz w:val="18"/>
                <w:szCs w:val="18"/>
              </w:rPr>
            </w:pPr>
            <w:r>
              <w:rPr>
                <w:rFonts w:ascii="Arial" w:hAnsi="Arial" w:cs="Arial"/>
                <w:color w:val="565656"/>
                <w:sz w:val="18"/>
                <w:szCs w:val="18"/>
              </w:rPr>
              <w:t xml:space="preserve">  </w:t>
            </w:r>
          </w:p>
        </w:tc>
        <w:tc>
          <w:tcPr>
            <w:tcW w:w="50" w:type="pct"/>
            <w:shd w:val="clear" w:color="auto" w:fill="E5F1FC"/>
            <w:tcMar>
              <w:top w:w="75" w:type="dxa"/>
              <w:left w:w="0" w:type="dxa"/>
              <w:bottom w:w="0" w:type="dxa"/>
              <w:right w:w="0" w:type="dxa"/>
            </w:tcMar>
            <w:hideMark/>
          </w:tcPr>
          <w:p w:rsidR="00E739F6" w:rsidRDefault="00E739F6">
            <w:pPr>
              <w:rPr>
                <w:rFonts w:ascii="Arial" w:hAnsi="Arial" w:cs="Arial"/>
                <w:color w:val="565656"/>
                <w:sz w:val="18"/>
                <w:szCs w:val="18"/>
              </w:rPr>
            </w:pPr>
            <w:r>
              <w:rPr>
                <w:rFonts w:ascii="Arial" w:hAnsi="Arial" w:cs="Arial"/>
                <w:color w:val="565656"/>
                <w:sz w:val="18"/>
                <w:szCs w:val="18"/>
              </w:rPr>
              <w:t xml:space="preserve">  </w:t>
            </w:r>
          </w:p>
        </w:tc>
        <w:tc>
          <w:tcPr>
            <w:tcW w:w="0" w:type="auto"/>
            <w:tcMar>
              <w:top w:w="75" w:type="dxa"/>
              <w:left w:w="75" w:type="dxa"/>
              <w:bottom w:w="75" w:type="dxa"/>
              <w:right w:w="75" w:type="dxa"/>
            </w:tcMar>
            <w:hideMark/>
          </w:tcPr>
          <w:p w:rsidR="00E739F6" w:rsidRDefault="00E739F6">
            <w:pPr>
              <w:rPr>
                <w:rFonts w:ascii="Arial" w:hAnsi="Arial" w:cs="Arial"/>
                <w:color w:val="565656"/>
                <w:sz w:val="18"/>
                <w:szCs w:val="18"/>
              </w:rPr>
            </w:pPr>
            <w:r>
              <w:rPr>
                <w:rFonts w:ascii="Arial" w:hAnsi="Arial" w:cs="Arial"/>
                <w:color w:val="565656"/>
                <w:sz w:val="18"/>
                <w:szCs w:val="18"/>
              </w:rPr>
              <w:t xml:space="preserve">Four Year degree in a related field or equivalent work experience in lieu of education </w:t>
            </w:r>
          </w:p>
        </w:tc>
      </w:tr>
      <w:tr w:rsidR="00E739F6" w:rsidTr="00E739F6">
        <w:trPr>
          <w:tblCellSpacing w:w="0" w:type="dxa"/>
        </w:trPr>
        <w:tc>
          <w:tcPr>
            <w:tcW w:w="1750" w:type="pct"/>
            <w:shd w:val="clear" w:color="auto" w:fill="E5F1FC"/>
            <w:tcMar>
              <w:top w:w="75" w:type="dxa"/>
              <w:left w:w="75" w:type="dxa"/>
              <w:bottom w:w="75" w:type="dxa"/>
              <w:right w:w="75" w:type="dxa"/>
            </w:tcMar>
            <w:hideMark/>
          </w:tcPr>
          <w:p w:rsidR="00E739F6" w:rsidRDefault="00E739F6">
            <w:pPr>
              <w:jc w:val="right"/>
              <w:rPr>
                <w:rFonts w:ascii="Arial" w:hAnsi="Arial" w:cs="Arial"/>
                <w:b/>
                <w:bCs/>
                <w:color w:val="565656"/>
                <w:sz w:val="18"/>
                <w:szCs w:val="18"/>
              </w:rPr>
            </w:pPr>
            <w:r>
              <w:rPr>
                <w:rFonts w:ascii="Arial" w:hAnsi="Arial" w:cs="Arial"/>
                <w:b/>
                <w:bCs/>
                <w:color w:val="565656"/>
                <w:sz w:val="18"/>
                <w:szCs w:val="18"/>
              </w:rPr>
              <w:t xml:space="preserve">Experience/Qualifications </w:t>
            </w:r>
          </w:p>
        </w:tc>
        <w:tc>
          <w:tcPr>
            <w:tcW w:w="50" w:type="pct"/>
            <w:shd w:val="clear" w:color="auto" w:fill="E5F1FC"/>
            <w:hideMark/>
          </w:tcPr>
          <w:p w:rsidR="00E739F6" w:rsidRDefault="00E739F6">
            <w:pPr>
              <w:rPr>
                <w:rFonts w:ascii="Arial" w:hAnsi="Arial" w:cs="Arial"/>
                <w:color w:val="565656"/>
                <w:sz w:val="18"/>
                <w:szCs w:val="18"/>
              </w:rPr>
            </w:pPr>
            <w:r>
              <w:rPr>
                <w:rFonts w:ascii="Arial" w:hAnsi="Arial" w:cs="Arial"/>
                <w:color w:val="565656"/>
                <w:sz w:val="18"/>
                <w:szCs w:val="18"/>
              </w:rPr>
              <w:t xml:space="preserve">  </w:t>
            </w:r>
          </w:p>
        </w:tc>
        <w:tc>
          <w:tcPr>
            <w:tcW w:w="50" w:type="pct"/>
            <w:shd w:val="clear" w:color="auto" w:fill="E5F1FC"/>
            <w:tcMar>
              <w:top w:w="75" w:type="dxa"/>
              <w:left w:w="0" w:type="dxa"/>
              <w:bottom w:w="0" w:type="dxa"/>
              <w:right w:w="0" w:type="dxa"/>
            </w:tcMar>
            <w:hideMark/>
          </w:tcPr>
          <w:p w:rsidR="00E739F6" w:rsidRDefault="00E739F6">
            <w:pPr>
              <w:rPr>
                <w:rFonts w:ascii="Arial" w:hAnsi="Arial" w:cs="Arial"/>
                <w:color w:val="565656"/>
                <w:sz w:val="18"/>
                <w:szCs w:val="18"/>
              </w:rPr>
            </w:pPr>
            <w:r>
              <w:rPr>
                <w:rFonts w:ascii="Arial" w:hAnsi="Arial" w:cs="Arial"/>
                <w:color w:val="565656"/>
                <w:sz w:val="18"/>
                <w:szCs w:val="18"/>
              </w:rPr>
              <w:t xml:space="preserve">  </w:t>
            </w:r>
          </w:p>
        </w:tc>
        <w:tc>
          <w:tcPr>
            <w:tcW w:w="0" w:type="auto"/>
            <w:tcMar>
              <w:top w:w="75" w:type="dxa"/>
              <w:left w:w="75" w:type="dxa"/>
              <w:bottom w:w="75" w:type="dxa"/>
              <w:right w:w="75" w:type="dxa"/>
            </w:tcMar>
            <w:hideMark/>
          </w:tcPr>
          <w:p w:rsidR="00E739F6" w:rsidRDefault="00E739F6">
            <w:pPr>
              <w:rPr>
                <w:rFonts w:ascii="Arial" w:hAnsi="Arial" w:cs="Arial"/>
                <w:color w:val="565656"/>
                <w:sz w:val="18"/>
                <w:szCs w:val="18"/>
              </w:rPr>
            </w:pPr>
            <w:r>
              <w:rPr>
                <w:rFonts w:ascii="Arial" w:hAnsi="Arial" w:cs="Arial"/>
                <w:color w:val="565656"/>
                <w:sz w:val="18"/>
                <w:szCs w:val="18"/>
              </w:rPr>
              <w:t xml:space="preserve">Minimum three (3) years of directly related experience in export compliance required. </w:t>
            </w:r>
            <w:r>
              <w:rPr>
                <w:rFonts w:ascii="Arial" w:hAnsi="Arial" w:cs="Arial"/>
                <w:color w:val="565656"/>
                <w:sz w:val="18"/>
                <w:szCs w:val="18"/>
              </w:rPr>
              <w:br/>
              <w:t xml:space="preserve">Experience in both hardware and software export classification preferred Experience in imports/exports related to the aerospace or avionics industry preferred. </w:t>
            </w:r>
            <w:r>
              <w:rPr>
                <w:rFonts w:ascii="Arial" w:hAnsi="Arial" w:cs="Arial"/>
                <w:color w:val="565656"/>
                <w:sz w:val="18"/>
                <w:szCs w:val="18"/>
              </w:rPr>
              <w:br/>
              <w:t xml:space="preserve">Experience in processing export applications and licenses, Technical Assistance Agreements, and other US export authorizations. </w:t>
            </w:r>
            <w:r>
              <w:rPr>
                <w:rFonts w:ascii="Arial" w:hAnsi="Arial" w:cs="Arial"/>
                <w:color w:val="565656"/>
                <w:sz w:val="18"/>
                <w:szCs w:val="18"/>
              </w:rPr>
              <w:br/>
              <w:t xml:space="preserve">Experience in the selection and use of license exceptions, and development, implementation, andmanagement of a compliance program, including training, policies, guidelines and procedures. </w:t>
            </w:r>
            <w:r>
              <w:rPr>
                <w:rFonts w:ascii="Arial" w:hAnsi="Arial" w:cs="Arial"/>
                <w:color w:val="565656"/>
                <w:sz w:val="18"/>
                <w:szCs w:val="18"/>
              </w:rPr>
              <w:br/>
              <w:t xml:space="preserve">Proficiency using Windows/Microsoft Office Suite (i.e., Word, Excel, PowerPoint, Visio). </w:t>
            </w:r>
            <w:r>
              <w:rPr>
                <w:rFonts w:ascii="Arial" w:hAnsi="Arial" w:cs="Arial"/>
                <w:color w:val="565656"/>
                <w:sz w:val="18"/>
                <w:szCs w:val="18"/>
              </w:rPr>
              <w:br/>
              <w:t xml:space="preserve">Some travel is required. </w:t>
            </w:r>
            <w:r>
              <w:rPr>
                <w:rFonts w:ascii="Arial" w:hAnsi="Arial" w:cs="Arial"/>
                <w:color w:val="565656"/>
                <w:sz w:val="18"/>
                <w:szCs w:val="18"/>
              </w:rPr>
              <w:br/>
              <w:t xml:space="preserve">This role requires strong inter-personal attributes including: high ethical standards, strong organizationaland communication skills, leadership skills, highly self-motivated, ability to motivate others, and a teamplayer. </w:t>
            </w:r>
            <w:r>
              <w:rPr>
                <w:rFonts w:ascii="Arial" w:hAnsi="Arial" w:cs="Arial"/>
                <w:color w:val="565656"/>
                <w:sz w:val="18"/>
                <w:szCs w:val="18"/>
              </w:rPr>
              <w:br/>
              <w:t xml:space="preserve">U.S. citizenship is required </w:t>
            </w:r>
          </w:p>
        </w:tc>
      </w:tr>
    </w:tbl>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lastRenderedPageBreak/>
        <w:t>Contact Information</w:t>
      </w:r>
      <w:r w:rsidR="007E0737">
        <w:rPr>
          <w:b/>
          <w:sz w:val="32"/>
          <w:szCs w:val="32"/>
          <w:u w:val="single"/>
        </w:rPr>
        <w:t xml:space="preserve"> to Apply</w:t>
      </w:r>
    </w:p>
    <w:p w:rsidR="00D33F69" w:rsidRDefault="00D33F69">
      <w:pPr>
        <w:rPr>
          <w:b/>
          <w:sz w:val="32"/>
          <w:szCs w:val="32"/>
          <w:u w:val="single"/>
        </w:rPr>
      </w:pPr>
    </w:p>
    <w:p w:rsidR="00D33F69" w:rsidRDefault="00E739F6">
      <w:pPr>
        <w:rPr>
          <w:b/>
          <w:sz w:val="32"/>
          <w:szCs w:val="32"/>
        </w:rPr>
      </w:pPr>
      <w:r>
        <w:rPr>
          <w:b/>
          <w:sz w:val="32"/>
          <w:szCs w:val="32"/>
        </w:rPr>
        <w:t>Sandi Molettieri</w:t>
      </w:r>
    </w:p>
    <w:p w:rsidR="00E739F6" w:rsidRDefault="00E739F6">
      <w:pPr>
        <w:rPr>
          <w:b/>
          <w:sz w:val="32"/>
          <w:szCs w:val="32"/>
        </w:rPr>
      </w:pPr>
    </w:p>
    <w:p w:rsidR="00E739F6" w:rsidRDefault="00E739F6">
      <w:pPr>
        <w:rPr>
          <w:b/>
          <w:sz w:val="32"/>
          <w:szCs w:val="32"/>
        </w:rPr>
      </w:pPr>
      <w:hyperlink r:id="rId5" w:history="1">
        <w:r w:rsidRPr="005E682A">
          <w:rPr>
            <w:rStyle w:val="Hyperlink"/>
            <w:b/>
            <w:sz w:val="32"/>
            <w:szCs w:val="32"/>
          </w:rPr>
          <w:t>Sandra.molettieri@utas.utc.com</w:t>
        </w:r>
      </w:hyperlink>
    </w:p>
    <w:p w:rsidR="00E739F6" w:rsidRPr="00E739F6" w:rsidRDefault="00E739F6">
      <w:pPr>
        <w:rPr>
          <w:b/>
          <w:sz w:val="32"/>
          <w:szCs w:val="32"/>
        </w:rPr>
      </w:pPr>
    </w:p>
    <w:sectPr w:rsidR="00E739F6" w:rsidRPr="00E739F6"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11D2F"/>
    <w:rsid w:val="000B5F0C"/>
    <w:rsid w:val="00416446"/>
    <w:rsid w:val="00534443"/>
    <w:rsid w:val="007E0737"/>
    <w:rsid w:val="0095166A"/>
    <w:rsid w:val="00B418E6"/>
    <w:rsid w:val="00D33F69"/>
    <w:rsid w:val="00E73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E739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833884">
      <w:bodyDiv w:val="1"/>
      <w:marLeft w:val="0"/>
      <w:marRight w:val="0"/>
      <w:marTop w:val="0"/>
      <w:marBottom w:val="0"/>
      <w:divBdr>
        <w:top w:val="none" w:sz="0" w:space="0" w:color="auto"/>
        <w:left w:val="none" w:sz="0" w:space="0" w:color="auto"/>
        <w:bottom w:val="none" w:sz="0" w:space="0" w:color="auto"/>
        <w:right w:val="none" w:sz="0" w:space="0" w:color="auto"/>
      </w:divBdr>
      <w:divsChild>
        <w:div w:id="1134644323">
          <w:marLeft w:val="0"/>
          <w:marRight w:val="0"/>
          <w:marTop w:val="0"/>
          <w:marBottom w:val="0"/>
          <w:divBdr>
            <w:top w:val="single" w:sz="6" w:space="0" w:color="6E8DA8"/>
            <w:left w:val="single" w:sz="6" w:space="0" w:color="6E8DA8"/>
            <w:bottom w:val="single" w:sz="6" w:space="0" w:color="6E8DA8"/>
            <w:right w:val="single" w:sz="6" w:space="0" w:color="6E8DA8"/>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ndra.molettieri@utas.utc.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 job posting form - Analyst 111231</Template>
  <TotalTime>0</TotalTime>
  <Pages>3</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3915</CharactersWithSpaces>
  <SharedDoc>false</SharedDoc>
  <HLinks>
    <vt:vector size="6" baseType="variant">
      <vt:variant>
        <vt:i4>6160498</vt:i4>
      </vt:variant>
      <vt:variant>
        <vt:i4>0</vt:i4>
      </vt:variant>
      <vt:variant>
        <vt:i4>0</vt:i4>
      </vt:variant>
      <vt:variant>
        <vt:i4>5</vt:i4>
      </vt:variant>
      <vt:variant>
        <vt:lpwstr>mailto:Sandra.molettieri@utas.utc.com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2013-10-17T22:51:00Z</dcterms:created>
  <dcterms:modified xsi:type="dcterms:W3CDTF">2013-10-17T22:51:00Z</dcterms:modified>
</cp:coreProperties>
</file>