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8343F6">
            <w:r>
              <w:t>Daniel B. Hastings,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8343F6">
            <w:r>
              <w:t>Manager, Licensed Customs Broker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8343F6">
            <w:r>
              <w:t>McAllen, TX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8343F6">
            <w:r>
              <w:t>Negotiable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8343F6">
            <w:r>
              <w:t>Negotiable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486DF1" w:rsidRDefault="00486DF1">
      <w:proofErr w:type="gramStart"/>
      <w:r>
        <w:t>Available to prospective candidate.</w:t>
      </w:r>
      <w:proofErr w:type="gramEnd"/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8343F6">
      <w:r>
        <w:t>David V. Treviño</w:t>
      </w:r>
    </w:p>
    <w:p w:rsidR="008343F6" w:rsidRDefault="008343F6">
      <w:hyperlink r:id="rId5" w:history="1">
        <w:r w:rsidRPr="00045DE5">
          <w:rPr>
            <w:rStyle w:val="Hyperlink"/>
          </w:rPr>
          <w:t>dvidal@dhastings.com</w:t>
        </w:r>
      </w:hyperlink>
    </w:p>
    <w:p w:rsidR="008343F6" w:rsidRPr="008343F6" w:rsidRDefault="008343F6">
      <w:r>
        <w:t>956-723-7431</w:t>
      </w:r>
    </w:p>
    <w:sectPr w:rsidR="008343F6" w:rsidRPr="008343F6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374A78"/>
    <w:rsid w:val="00416446"/>
    <w:rsid w:val="00486DF1"/>
    <w:rsid w:val="00534443"/>
    <w:rsid w:val="005F5D22"/>
    <w:rsid w:val="007E0737"/>
    <w:rsid w:val="008343F6"/>
    <w:rsid w:val="00892781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834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vidal@dhasting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(DBH Inc McAllen Position 2013_09_16).docx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407</CharactersWithSpaces>
  <SharedDoc>false</SharedDoc>
  <HLinks>
    <vt:vector size="6" baseType="variant"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mailto:dvidal@dhastings.com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cp:lastModifiedBy>Joe Burks</cp:lastModifiedBy>
  <cp:revision>2</cp:revision>
  <dcterms:created xsi:type="dcterms:W3CDTF">2013-09-18T00:27:00Z</dcterms:created>
  <dcterms:modified xsi:type="dcterms:W3CDTF">2013-09-18T00:27:00Z</dcterms:modified>
</cp:coreProperties>
</file>