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C64626">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DD13D9">
            <w:r>
              <w:t>Foreign-Trade Zone Corporation</w:t>
            </w:r>
          </w:p>
        </w:tc>
      </w:tr>
      <w:tr w:rsidR="00B418E6" w:rsidTr="00534443">
        <w:tc>
          <w:tcPr>
            <w:tcW w:w="2448" w:type="dxa"/>
          </w:tcPr>
          <w:p w:rsidR="00B418E6" w:rsidRDefault="00B418E6">
            <w:r>
              <w:t>Job Title</w:t>
            </w:r>
          </w:p>
        </w:tc>
        <w:tc>
          <w:tcPr>
            <w:tcW w:w="6408" w:type="dxa"/>
          </w:tcPr>
          <w:p w:rsidR="00B418E6" w:rsidRDefault="00C64626">
            <w:r>
              <w:t>Software Sales &amp; Marketing Representative</w:t>
            </w:r>
          </w:p>
        </w:tc>
      </w:tr>
      <w:tr w:rsidR="00B418E6" w:rsidTr="00534443">
        <w:tc>
          <w:tcPr>
            <w:tcW w:w="2448" w:type="dxa"/>
          </w:tcPr>
          <w:p w:rsidR="00B418E6" w:rsidRDefault="00B418E6">
            <w:r>
              <w:t>Location</w:t>
            </w:r>
          </w:p>
        </w:tc>
        <w:tc>
          <w:tcPr>
            <w:tcW w:w="6408" w:type="dxa"/>
          </w:tcPr>
          <w:p w:rsidR="00B418E6" w:rsidRDefault="00DD13D9">
            <w:r>
              <w:t>Telecommute</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color w:val="000000"/>
          <w:sz w:val="21"/>
          <w:szCs w:val="21"/>
        </w:rPr>
        <w:t>Talented individual sought to market and sell enterprise class foreign-trade zone and trade compliance software and consulting services. The Foreign-Trade Zone Corporation (FTZC) is a rapidly growing software and consulting firm. The FTZC offers foreign-trade zone related consulting services and software to primarily fortune 100 and 500 type companies, and has clients in over 45 states and Puerto Rico.</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color w:val="000000"/>
          <w:sz w:val="21"/>
          <w:szCs w:val="21"/>
        </w:rPr>
        <w:t>If you have a background in sales and marketing related to international trade compliance or U.S. Customs Compliance, or if you have in-depth experience in this area and are interested in transitioning to a sales and marketing position, we may be a match for you.</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b/>
          <w:bCs/>
          <w:color w:val="000000"/>
          <w:sz w:val="21"/>
          <w:szCs w:val="21"/>
        </w:rPr>
        <w:t>Responsibilities:</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color w:val="000000"/>
          <w:sz w:val="21"/>
          <w:szCs w:val="21"/>
        </w:rPr>
        <w:t>The primary responsibility will be to increase sales and manage marketing campaigns and efforts. You will be given the resources and tools you need to create and grow sales. Responsibilities will also include:</w:t>
      </w:r>
    </w:p>
    <w:p w:rsidR="00C64626" w:rsidRDefault="00C64626" w:rsidP="00C64626">
      <w:pPr>
        <w:numPr>
          <w:ilvl w:val="0"/>
          <w:numId w:val="2"/>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Foster sales leads </w:t>
      </w:r>
    </w:p>
    <w:p w:rsidR="00C64626" w:rsidRDefault="00C64626" w:rsidP="00C64626">
      <w:pPr>
        <w:numPr>
          <w:ilvl w:val="0"/>
          <w:numId w:val="2"/>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Generate or work with our administrative team to create and present proposals </w:t>
      </w:r>
    </w:p>
    <w:p w:rsidR="00C64626" w:rsidRDefault="00C64626" w:rsidP="00C64626">
      <w:pPr>
        <w:numPr>
          <w:ilvl w:val="0"/>
          <w:numId w:val="2"/>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Make presentations to prospective clients </w:t>
      </w:r>
    </w:p>
    <w:p w:rsidR="00C64626" w:rsidRDefault="00C64626" w:rsidP="00C64626">
      <w:pPr>
        <w:numPr>
          <w:ilvl w:val="0"/>
          <w:numId w:val="2"/>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Follow up on qualified website leads </w:t>
      </w:r>
    </w:p>
    <w:p w:rsidR="00C64626" w:rsidRDefault="00C64626" w:rsidP="00C64626">
      <w:pPr>
        <w:numPr>
          <w:ilvl w:val="0"/>
          <w:numId w:val="2"/>
        </w:numPr>
        <w:spacing w:before="100" w:beforeAutospacing="1" w:after="100" w:afterAutospacing="1"/>
        <w:jc w:val="both"/>
        <w:rPr>
          <w:rFonts w:ascii="Verdana" w:hAnsi="Verdana"/>
          <w:color w:val="000000"/>
          <w:sz w:val="21"/>
          <w:szCs w:val="21"/>
        </w:rPr>
      </w:pPr>
      <w:r>
        <w:rPr>
          <w:rFonts w:ascii="Verdana" w:hAnsi="Verdana"/>
          <w:color w:val="000000"/>
          <w:sz w:val="21"/>
          <w:szCs w:val="21"/>
        </w:rPr>
        <w:t>Assist companies and the trade community in understanding the benefits FTZC’s SmartZone software offers</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b/>
          <w:bCs/>
          <w:color w:val="000000"/>
          <w:sz w:val="21"/>
          <w:szCs w:val="21"/>
        </w:rPr>
        <w:lastRenderedPageBreak/>
        <w:t>Background and Experience:</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color w:val="000000"/>
          <w:sz w:val="21"/>
          <w:szCs w:val="21"/>
        </w:rPr>
        <w:t>A good understanding of international trade transactions, U.S. Customs and Border Protection transactions, or import and export compliance is required. In addition the following factors will be weighed:</w:t>
      </w:r>
    </w:p>
    <w:p w:rsidR="00C64626" w:rsidRDefault="00C64626" w:rsidP="00C64626">
      <w:pPr>
        <w:numPr>
          <w:ilvl w:val="0"/>
          <w:numId w:val="3"/>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At least 4 years trade compliance employment or sales related experience </w:t>
      </w:r>
    </w:p>
    <w:p w:rsidR="00C64626" w:rsidRDefault="00C64626" w:rsidP="00C64626">
      <w:pPr>
        <w:numPr>
          <w:ilvl w:val="0"/>
          <w:numId w:val="3"/>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Bachelors Degree or equivalent work experience </w:t>
      </w:r>
    </w:p>
    <w:p w:rsidR="00C64626" w:rsidRDefault="00C64626" w:rsidP="00C64626">
      <w:pPr>
        <w:numPr>
          <w:ilvl w:val="0"/>
          <w:numId w:val="3"/>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Ability to comfortably and effectively communicate with Director and VP level managers </w:t>
      </w:r>
    </w:p>
    <w:p w:rsidR="00C64626" w:rsidRDefault="00C64626" w:rsidP="00C64626">
      <w:pPr>
        <w:numPr>
          <w:ilvl w:val="0"/>
          <w:numId w:val="3"/>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Experience with Microsoft Office products, including MS Word, Power Point, and Excel </w:t>
      </w:r>
    </w:p>
    <w:p w:rsidR="00C64626" w:rsidRDefault="00C64626" w:rsidP="00C64626">
      <w:pPr>
        <w:numPr>
          <w:ilvl w:val="0"/>
          <w:numId w:val="3"/>
        </w:numPr>
        <w:spacing w:before="100" w:beforeAutospacing="1" w:after="100" w:afterAutospacing="1"/>
        <w:jc w:val="both"/>
        <w:rPr>
          <w:rFonts w:ascii="Verdana" w:hAnsi="Verdana"/>
          <w:color w:val="000000"/>
          <w:sz w:val="21"/>
          <w:szCs w:val="21"/>
        </w:rPr>
      </w:pPr>
      <w:r>
        <w:rPr>
          <w:rFonts w:ascii="Verdana" w:hAnsi="Verdana"/>
          <w:color w:val="000000"/>
          <w:sz w:val="21"/>
          <w:szCs w:val="21"/>
        </w:rPr>
        <w:t>Trade software sales experience a significant plus</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b/>
          <w:bCs/>
          <w:color w:val="000000"/>
          <w:sz w:val="21"/>
          <w:szCs w:val="21"/>
        </w:rPr>
        <w:t>Compensation Package:</w:t>
      </w:r>
    </w:p>
    <w:p w:rsidR="00C64626" w:rsidRDefault="00C64626" w:rsidP="00C64626">
      <w:pPr>
        <w:spacing w:before="100" w:beforeAutospacing="1" w:after="100" w:afterAutospacing="1" w:line="300" w:lineRule="atLeast"/>
        <w:jc w:val="both"/>
        <w:rPr>
          <w:rFonts w:ascii="Verdana" w:hAnsi="Verdana"/>
          <w:color w:val="000000"/>
          <w:sz w:val="21"/>
          <w:szCs w:val="21"/>
        </w:rPr>
      </w:pPr>
      <w:r>
        <w:rPr>
          <w:rFonts w:ascii="Verdana" w:hAnsi="Verdana"/>
          <w:color w:val="000000"/>
          <w:sz w:val="21"/>
          <w:szCs w:val="21"/>
          <w:u w:val="single"/>
        </w:rPr>
        <w:t>This is a 6 figure income, with one of the most competitive compensation packages in the industry, including:</w:t>
      </w:r>
    </w:p>
    <w:p w:rsidR="00C64626" w:rsidRDefault="00C64626" w:rsidP="00C64626">
      <w:pPr>
        <w:numPr>
          <w:ilvl w:val="0"/>
          <w:numId w:val="4"/>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Generous salary and performance based bonus </w:t>
      </w:r>
    </w:p>
    <w:p w:rsidR="00C64626" w:rsidRDefault="00C64626" w:rsidP="00C64626">
      <w:pPr>
        <w:numPr>
          <w:ilvl w:val="0"/>
          <w:numId w:val="4"/>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401K plan with dollar for dollar matching </w:t>
      </w:r>
    </w:p>
    <w:p w:rsidR="00C64626" w:rsidRDefault="00C64626" w:rsidP="00C64626">
      <w:pPr>
        <w:numPr>
          <w:ilvl w:val="0"/>
          <w:numId w:val="4"/>
        </w:numPr>
        <w:spacing w:before="100" w:beforeAutospacing="1" w:after="100" w:afterAutospacing="1"/>
        <w:jc w:val="both"/>
        <w:rPr>
          <w:rFonts w:ascii="Verdana" w:hAnsi="Verdana"/>
          <w:color w:val="000000"/>
          <w:sz w:val="21"/>
          <w:szCs w:val="21"/>
        </w:rPr>
      </w:pPr>
      <w:r>
        <w:rPr>
          <w:rFonts w:ascii="Verdana" w:hAnsi="Verdana"/>
          <w:color w:val="000000"/>
          <w:sz w:val="21"/>
          <w:szCs w:val="21"/>
        </w:rPr>
        <w:t xml:space="preserve">Health insurance for employee 100% company paid </w:t>
      </w:r>
    </w:p>
    <w:p w:rsidR="00C64626" w:rsidRDefault="00C64626" w:rsidP="00C64626">
      <w:pPr>
        <w:numPr>
          <w:ilvl w:val="0"/>
          <w:numId w:val="4"/>
        </w:numPr>
        <w:spacing w:before="100" w:beforeAutospacing="1" w:after="100" w:afterAutospacing="1"/>
        <w:jc w:val="both"/>
        <w:rPr>
          <w:rFonts w:ascii="Verdana" w:hAnsi="Verdana"/>
          <w:color w:val="000000"/>
          <w:sz w:val="21"/>
          <w:szCs w:val="21"/>
        </w:rPr>
      </w:pPr>
      <w:r>
        <w:rPr>
          <w:rFonts w:ascii="Verdana" w:hAnsi="Verdana"/>
          <w:color w:val="000000"/>
          <w:sz w:val="21"/>
          <w:szCs w:val="21"/>
        </w:rPr>
        <w:t>Paid Vacation</w:t>
      </w:r>
    </w:p>
    <w:p w:rsidR="00C64626" w:rsidRDefault="00C64626" w:rsidP="00C64626">
      <w:pPr>
        <w:spacing w:before="100" w:beforeAutospacing="1" w:after="100" w:afterAutospacing="1"/>
        <w:jc w:val="both"/>
        <w:rPr>
          <w:rFonts w:ascii="Verdana" w:hAnsi="Verdana"/>
          <w:b/>
          <w:color w:val="000000"/>
          <w:sz w:val="21"/>
          <w:szCs w:val="21"/>
        </w:rPr>
      </w:pPr>
      <w:r>
        <w:rPr>
          <w:rFonts w:ascii="Verdana" w:hAnsi="Verdana"/>
          <w:b/>
          <w:color w:val="000000"/>
          <w:sz w:val="21"/>
          <w:szCs w:val="21"/>
        </w:rPr>
        <w:t>Please apply at the following link.</w:t>
      </w:r>
    </w:p>
    <w:p w:rsidR="00C64626" w:rsidRDefault="00C64626" w:rsidP="00C64626">
      <w:pPr>
        <w:spacing w:before="100" w:beforeAutospacing="1" w:after="100" w:afterAutospacing="1"/>
        <w:jc w:val="both"/>
        <w:rPr>
          <w:rFonts w:ascii="Verdana" w:hAnsi="Verdana"/>
          <w:color w:val="000000"/>
          <w:sz w:val="21"/>
          <w:szCs w:val="21"/>
        </w:rPr>
      </w:pPr>
      <w:hyperlink r:id="rId6" w:history="1">
        <w:r>
          <w:rPr>
            <w:rStyle w:val="Hyperlink"/>
          </w:rPr>
          <w:t>http://ftzc.theresumator.com/apply/UCHG8I/Sales-And-Marketing-Representative-For-Growing-Trade-Software-And-Consulting-Firm.html</w:t>
        </w:r>
      </w:hyperlink>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7127"/>
    <w:multiLevelType w:val="multilevel"/>
    <w:tmpl w:val="6CCC2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34120E"/>
    <w:multiLevelType w:val="multilevel"/>
    <w:tmpl w:val="D1DEC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26A07CA"/>
    <w:multiLevelType w:val="multilevel"/>
    <w:tmpl w:val="09708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99579D"/>
    <w:multiLevelType w:val="multilevel"/>
    <w:tmpl w:val="D2D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C64626"/>
    <w:rsid w:val="000B5F0C"/>
    <w:rsid w:val="00416446"/>
    <w:rsid w:val="00534443"/>
    <w:rsid w:val="007E0737"/>
    <w:rsid w:val="0095166A"/>
    <w:rsid w:val="00B418E6"/>
    <w:rsid w:val="00C64626"/>
    <w:rsid w:val="00D33F69"/>
    <w:rsid w:val="00D360AC"/>
    <w:rsid w:val="00DD13D9"/>
    <w:rsid w:val="00F97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uiPriority w:val="99"/>
    <w:unhideWhenUsed/>
    <w:rsid w:val="00D360AC"/>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4755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tzc.theresumator.com/apply/UCHG8I/Sales-And-Marketing-Representative-For-Growing-Trade-Software-And-Consulting-Firm.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hoffman\Documents\Job%20Posting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5</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2585</CharactersWithSpaces>
  <SharedDoc>false</SharedDoc>
  <HLinks>
    <vt:vector size="6" baseType="variant">
      <vt:variant>
        <vt:i4>4718640</vt:i4>
      </vt:variant>
      <vt:variant>
        <vt:i4>0</vt:i4>
      </vt:variant>
      <vt:variant>
        <vt:i4>0</vt:i4>
      </vt:variant>
      <vt:variant>
        <vt:i4>5</vt:i4>
      </vt:variant>
      <vt:variant>
        <vt:lpwstr>http://www.careerbuilder.com/JobPoster/Jobs/MyJobs/ViewJob.aspx?Job_DID=JB70976QPKVGHSFDRY4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jenniferhoffman</dc:creator>
  <cp:lastModifiedBy>jenniferhoffman</cp:lastModifiedBy>
  <cp:revision>1</cp:revision>
  <cp:lastPrinted>2012-04-30T22:17:00Z</cp:lastPrinted>
  <dcterms:created xsi:type="dcterms:W3CDTF">2013-09-20T21:26:00Z</dcterms:created>
  <dcterms:modified xsi:type="dcterms:W3CDTF">2013-09-20T21:31:00Z</dcterms:modified>
</cp:coreProperties>
</file>