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F149D">
            <w:r>
              <w:t>Raytheon Company, Raytheon Missile Systems</w:t>
            </w:r>
          </w:p>
        </w:tc>
      </w:tr>
      <w:tr w:rsidR="00B418E6" w:rsidTr="00534443">
        <w:tc>
          <w:tcPr>
            <w:tcW w:w="2448" w:type="dxa"/>
          </w:tcPr>
          <w:p w:rsidR="00B418E6" w:rsidRDefault="00B418E6">
            <w:r>
              <w:t>Job Title</w:t>
            </w:r>
          </w:p>
        </w:tc>
        <w:tc>
          <w:tcPr>
            <w:tcW w:w="6408" w:type="dxa"/>
          </w:tcPr>
          <w:p w:rsidR="00B418E6" w:rsidRPr="008F149D" w:rsidRDefault="008F149D" w:rsidP="008F149D">
            <w:pPr>
              <w:shd w:val="clear" w:color="auto" w:fill="FFFFFF"/>
              <w:outlineLvl w:val="1"/>
              <w:rPr>
                <w:rFonts w:ascii="Arial" w:hAnsi="Arial" w:cs="Arial"/>
                <w:b/>
                <w:bCs/>
                <w:color w:val="000000"/>
                <w:kern w:val="36"/>
                <w:lang w:val="en"/>
              </w:rPr>
            </w:pPr>
            <w:r>
              <w:rPr>
                <w:rFonts w:ascii="Arial" w:hAnsi="Arial" w:cs="Arial"/>
                <w:b/>
                <w:bCs/>
                <w:color w:val="000000"/>
                <w:kern w:val="36"/>
                <w:lang w:val="en"/>
              </w:rPr>
              <w:t>Trade Compliance Mgr</w:t>
            </w:r>
          </w:p>
        </w:tc>
      </w:tr>
      <w:tr w:rsidR="00B418E6" w:rsidTr="00534443">
        <w:tc>
          <w:tcPr>
            <w:tcW w:w="2448" w:type="dxa"/>
          </w:tcPr>
          <w:p w:rsidR="00B418E6" w:rsidRDefault="00B418E6">
            <w:r>
              <w:t>Location</w:t>
            </w:r>
          </w:p>
        </w:tc>
        <w:tc>
          <w:tcPr>
            <w:tcW w:w="6408" w:type="dxa"/>
          </w:tcPr>
          <w:p w:rsidR="00B418E6" w:rsidRDefault="008F149D">
            <w:r>
              <w:t>Tucson, AZ</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8F149D">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8F149D" w:rsidRDefault="008F149D" w:rsidP="008F149D">
      <w:pPr>
        <w:shd w:val="clear" w:color="auto" w:fill="FFFFFF"/>
        <w:spacing w:after="240"/>
        <w:rPr>
          <w:rStyle w:val="text"/>
          <w:color w:val="666666"/>
          <w:sz w:val="18"/>
          <w:szCs w:val="18"/>
        </w:rPr>
      </w:pPr>
      <w:r>
        <w:rPr>
          <w:rFonts w:ascii="Arial" w:hAnsi="Arial" w:cs="Arial"/>
          <w:color w:val="666666"/>
          <w:sz w:val="18"/>
          <w:szCs w:val="18"/>
          <w:lang w:val="en"/>
        </w:rPr>
        <w:br/>
      </w:r>
      <w:r>
        <w:rPr>
          <w:rStyle w:val="text"/>
          <w:rFonts w:ascii="Arial" w:hAnsi="Arial" w:cs="Arial"/>
          <w:color w:val="666666"/>
          <w:sz w:val="18"/>
          <w:szCs w:val="18"/>
          <w:lang w:val="en"/>
        </w:rPr>
        <w:t>Raytheon Missile Systems (RMS) is seeking an Export/Import Trade Compliance Manager to support RMS' business unit operations relating to export and import trade compliance.   This position will be responsible for the trade compliance program including: export/import transactional processes and work instructions, reconciliations and audits, training, guidance, implementing corrective actions, and reporting on trade compliance health.   Providing regulatory guidance relative to export / import U.S. laws and regulations by developing export and import trade strategies to support international program and capture efforts.  The position requires strong trade compliance skills and process acumen, the ability to provide oversight and guidance in a matrixed organization, and the ability to make sustaining productivity and efficiency improvements in a changing environment.</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u w:val="single"/>
          <w:lang w:val="en"/>
        </w:rPr>
        <w:t>Essential Skills and Qualifications: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 xml:space="preserve">Strong organizational skills with the ability to manage, respond efficiently and effectively to time-critical </w:t>
      </w:r>
      <w:proofErr w:type="gramStart"/>
      <w:r>
        <w:rPr>
          <w:rStyle w:val="text"/>
          <w:rFonts w:ascii="Arial" w:hAnsi="Arial" w:cs="Arial"/>
          <w:color w:val="666666"/>
          <w:sz w:val="18"/>
          <w:szCs w:val="18"/>
          <w:lang w:val="en"/>
        </w:rPr>
        <w:t>issues</w:t>
      </w:r>
      <w:proofErr w:type="gramEnd"/>
      <w:r>
        <w:rPr>
          <w:rStyle w:val="text"/>
          <w:rFonts w:ascii="Arial" w:hAnsi="Arial" w:cs="Arial"/>
          <w:color w:val="666666"/>
          <w:sz w:val="18"/>
          <w:szCs w:val="18"/>
          <w:lang w:val="en"/>
        </w:rPr>
        <w:t xml:space="preserve"> with competing / conflicting priorities.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Provide consistent interpretation of export/import trade regulations and Company export/import systems, policies and procedures to Business Unit/Program/Function employees.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Handle complex trade compliance issues and provides analysis on the regulatory risks related to trade compliance.</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Assist with hardware and tariff classification issues.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Serve as business expert on special trade program eligibility and corresponding documentation requirements.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Perform or participate in trade compliance self-assessments, compliance audits and investigations, and audits.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Develops and implements operating procedures for ensuring adequate export control levels by company employees in affected functional areas (e.g., Supply Chain).</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Maintain export/import tools and systems; as well as collects and generates reports and metrics pertaining to elements of the export/import process for senior leadership.</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lastRenderedPageBreak/>
        <w:t>Act as interface with Corporate on trade compliance matters.</w:t>
      </w:r>
      <w:r>
        <w:rPr>
          <w:rFonts w:ascii="Arial" w:hAnsi="Arial" w:cs="Arial"/>
          <w:color w:val="666666"/>
          <w:sz w:val="18"/>
          <w:szCs w:val="18"/>
          <w:lang w:val="en"/>
        </w:rPr>
        <w:br/>
      </w:r>
      <w:r>
        <w:rPr>
          <w:rFonts w:ascii="Arial" w:hAnsi="Arial" w:cs="Arial"/>
          <w:color w:val="666666"/>
          <w:sz w:val="18"/>
          <w:szCs w:val="18"/>
          <w:lang w:val="en"/>
        </w:rPr>
        <w:br/>
      </w:r>
      <w:r>
        <w:rPr>
          <w:rStyle w:val="text"/>
          <w:rFonts w:ascii="Arial" w:hAnsi="Arial" w:cs="Arial"/>
          <w:color w:val="666666"/>
          <w:sz w:val="18"/>
          <w:szCs w:val="18"/>
          <w:lang w:val="en"/>
        </w:rPr>
        <w:t>Education: BA/BS in International Relations, Political Science or related field</w:t>
      </w:r>
      <w:r>
        <w:rPr>
          <w:rFonts w:ascii="Arial" w:hAnsi="Arial" w:cs="Arial"/>
          <w:color w:val="666666"/>
          <w:sz w:val="18"/>
          <w:szCs w:val="18"/>
          <w:lang w:val="en"/>
        </w:rPr>
        <w:br/>
      </w:r>
      <w:r>
        <w:rPr>
          <w:rFonts w:ascii="Arial" w:hAnsi="Arial" w:cs="Arial"/>
          <w:color w:val="666666"/>
          <w:sz w:val="18"/>
          <w:szCs w:val="18"/>
          <w:lang w:val="en"/>
        </w:rPr>
        <w:br/>
      </w:r>
      <w:r>
        <w:rPr>
          <w:rStyle w:val="text"/>
          <w:rFonts w:ascii="Arial" w:hAnsi="Arial" w:cs="Arial"/>
          <w:color w:val="666666"/>
          <w:sz w:val="18"/>
          <w:szCs w:val="18"/>
          <w:lang w:val="en"/>
        </w:rPr>
        <w:t>Required Skills:</w:t>
      </w:r>
      <w:r>
        <w:rPr>
          <w:rFonts w:ascii="Arial" w:hAnsi="Arial" w:cs="Arial"/>
          <w:color w:val="666666"/>
          <w:sz w:val="18"/>
          <w:szCs w:val="18"/>
          <w:lang w:val="en"/>
        </w:rPr>
        <w:br/>
      </w:r>
      <w:r>
        <w:rPr>
          <w:rFonts w:ascii="Arial" w:hAnsi="Arial" w:cs="Arial"/>
          <w:color w:val="666666"/>
          <w:sz w:val="18"/>
          <w:szCs w:val="18"/>
          <w:lang w:val="en"/>
        </w:rPr>
        <w:br/>
      </w:r>
      <w:r>
        <w:rPr>
          <w:rStyle w:val="text"/>
          <w:rFonts w:ascii="Arial" w:hAnsi="Arial" w:cs="Arial"/>
          <w:color w:val="666666"/>
          <w:sz w:val="18"/>
          <w:szCs w:val="18"/>
          <w:lang w:val="en"/>
        </w:rPr>
        <w:t>8+ years of trade compliance experience</w:t>
      </w:r>
      <w:r>
        <w:rPr>
          <w:rFonts w:ascii="Arial" w:hAnsi="Arial" w:cs="Arial"/>
          <w:color w:val="666666"/>
          <w:sz w:val="18"/>
          <w:szCs w:val="18"/>
          <w:lang w:val="en"/>
        </w:rPr>
        <w:br/>
      </w:r>
      <w:r>
        <w:rPr>
          <w:rFonts w:ascii="Arial" w:hAnsi="Arial" w:cs="Arial"/>
          <w:color w:val="666666"/>
          <w:sz w:val="18"/>
          <w:szCs w:val="18"/>
          <w:lang w:val="en"/>
        </w:rPr>
        <w:br/>
      </w:r>
      <w:r>
        <w:rPr>
          <w:rStyle w:val="text"/>
          <w:rFonts w:ascii="Arial" w:hAnsi="Arial" w:cs="Arial"/>
          <w:color w:val="666666"/>
          <w:sz w:val="18"/>
          <w:szCs w:val="18"/>
          <w:lang w:val="en"/>
        </w:rPr>
        <w:t>Extensive knowledge and application of export/import trade regulations (e.g., International Traffic in Arms Regulations (ITAR), Export Administration Regulations (EAR), Office of Foreign Assets Control Regulations (OFAC), Anti-boycott Regulations, Bureau of Alcohol, Tobacco and Firearms and Explosives Regulations (BATFE) and Foreign Trade Statistics Regulations (FTSR)).</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lang w:val="en"/>
        </w:rPr>
        <w:t>Excellent analytical skills and a proven ability to interpret and implement regulations.</w:t>
      </w:r>
      <w:proofErr w:type="gramEnd"/>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lang w:val="en"/>
        </w:rPr>
        <w:t>Time management, prioritization, and organizational skills; ability to prioritize among demanding and sometimes conflicting requirements.</w:t>
      </w:r>
      <w:proofErr w:type="gramEnd"/>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lang w:val="en"/>
        </w:rPr>
        <w:t>Strong verbal and persuasive writing skills.</w:t>
      </w:r>
      <w:proofErr w:type="gramEnd"/>
      <w:r>
        <w:rPr>
          <w:rFonts w:ascii="Arial" w:hAnsi="Arial" w:cs="Arial"/>
          <w:color w:val="666666"/>
          <w:sz w:val="18"/>
          <w:szCs w:val="18"/>
          <w:lang w:val="en"/>
        </w:rPr>
        <w:br/>
      </w:r>
      <w:r>
        <w:rPr>
          <w:rFonts w:ascii="Arial" w:hAnsi="Arial" w:cs="Arial"/>
          <w:color w:val="666666"/>
          <w:sz w:val="18"/>
          <w:szCs w:val="18"/>
          <w:lang w:val="en"/>
        </w:rPr>
        <w:br/>
      </w:r>
      <w:proofErr w:type="gramStart"/>
      <w:r>
        <w:rPr>
          <w:rStyle w:val="text"/>
          <w:rFonts w:ascii="Arial" w:hAnsi="Arial" w:cs="Arial"/>
          <w:color w:val="666666"/>
          <w:sz w:val="18"/>
          <w:szCs w:val="18"/>
          <w:lang w:val="en"/>
        </w:rPr>
        <w:t>Excellent customer relationship/interpersonal skills.</w:t>
      </w:r>
      <w:proofErr w:type="gramEnd"/>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lang w:val="en"/>
        </w:rPr>
        <w:t>Strong attention to detail and the ability to resolve situations which may be ambiguous or incomplete.</w:t>
      </w:r>
      <w:proofErr w:type="gramEnd"/>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Attention to detail and follow through on assignments.</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lang w:val="en"/>
        </w:rPr>
        <w:t>Demonstrated leadership skills.</w:t>
      </w:r>
      <w:proofErr w:type="gramEnd"/>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lang w:val="en"/>
        </w:rPr>
        <w:t>Self-starter who can develop effective networks with internal customers.</w:t>
      </w:r>
      <w:proofErr w:type="gramEnd"/>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Computer literacy: proficient in Microsoft Office applications, D-Trade (or OCR EASE) and Adobe Professional.</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proofErr w:type="gramStart"/>
      <w:r>
        <w:rPr>
          <w:rStyle w:val="text"/>
          <w:rFonts w:ascii="Arial" w:hAnsi="Arial" w:cs="Arial"/>
          <w:color w:val="666666"/>
          <w:sz w:val="18"/>
          <w:szCs w:val="18"/>
          <w:u w:val="single"/>
          <w:lang w:val="en"/>
        </w:rPr>
        <w:t>Desired Skills: </w:t>
      </w:r>
      <w:r>
        <w:rPr>
          <w:rFonts w:ascii="Arial" w:hAnsi="Arial" w:cs="Arial"/>
          <w:color w:val="666666"/>
          <w:sz w:val="18"/>
          <w:szCs w:val="18"/>
          <w:u w:val="single"/>
          <w:lang w:val="en"/>
        </w:rPr>
        <w:br/>
      </w:r>
      <w:r>
        <w:rPr>
          <w:rFonts w:ascii="Arial" w:hAnsi="Arial" w:cs="Arial"/>
          <w:color w:val="666666"/>
          <w:sz w:val="18"/>
          <w:szCs w:val="18"/>
          <w:lang w:val="en"/>
        </w:rPr>
        <w:br/>
      </w:r>
      <w:r>
        <w:rPr>
          <w:rStyle w:val="text"/>
          <w:rFonts w:ascii="Arial" w:hAnsi="Arial" w:cs="Arial"/>
          <w:color w:val="666666"/>
          <w:sz w:val="18"/>
          <w:szCs w:val="18"/>
          <w:lang w:val="en"/>
        </w:rPr>
        <w:t>Customs Broker License.</w:t>
      </w:r>
      <w:proofErr w:type="gramEnd"/>
      <w:r>
        <w:rPr>
          <w:rFonts w:ascii="Arial" w:hAnsi="Arial" w:cs="Arial"/>
          <w:color w:val="666666"/>
          <w:sz w:val="18"/>
          <w:szCs w:val="18"/>
          <w:lang w:val="en"/>
        </w:rPr>
        <w:br/>
      </w:r>
      <w:r>
        <w:rPr>
          <w:rFonts w:ascii="Arial" w:hAnsi="Arial" w:cs="Arial"/>
          <w:color w:val="666666"/>
          <w:sz w:val="18"/>
          <w:szCs w:val="18"/>
          <w:lang w:val="en"/>
        </w:rPr>
        <w:br/>
      </w:r>
      <w:r>
        <w:rPr>
          <w:rStyle w:val="text"/>
          <w:rFonts w:ascii="Arial" w:hAnsi="Arial" w:cs="Arial"/>
          <w:color w:val="666666"/>
          <w:sz w:val="18"/>
          <w:szCs w:val="18"/>
          <w:lang w:val="en"/>
        </w:rPr>
        <w:t>Masters Degree in International Relations or related field, or JD</w:t>
      </w:r>
      <w:r>
        <w:rPr>
          <w:rFonts w:ascii="Arial" w:hAnsi="Arial" w:cs="Arial"/>
          <w:color w:val="666666"/>
          <w:sz w:val="18"/>
          <w:szCs w:val="18"/>
          <w:lang w:val="en"/>
        </w:rPr>
        <w:br/>
      </w:r>
      <w:r>
        <w:rPr>
          <w:rStyle w:val="text"/>
          <w:rFonts w:ascii="Arial" w:hAnsi="Arial" w:cs="Arial"/>
          <w:color w:val="666666"/>
          <w:sz w:val="18"/>
          <w:szCs w:val="18"/>
          <w:lang w:val="en"/>
        </w:rPr>
        <w:t> </w:t>
      </w:r>
      <w:r>
        <w:rPr>
          <w:rFonts w:ascii="Arial" w:hAnsi="Arial" w:cs="Arial"/>
          <w:color w:val="666666"/>
          <w:sz w:val="18"/>
          <w:szCs w:val="18"/>
          <w:lang w:val="en"/>
        </w:rPr>
        <w:br/>
      </w:r>
      <w:r>
        <w:rPr>
          <w:rStyle w:val="text"/>
          <w:rFonts w:ascii="Arial" w:hAnsi="Arial" w:cs="Arial"/>
          <w:color w:val="666666"/>
          <w:sz w:val="18"/>
          <w:szCs w:val="18"/>
          <w:lang w:val="en"/>
        </w:rPr>
        <w:t>Ability to obtain a DoD Secret Clearance.</w:t>
      </w:r>
    </w:p>
    <w:p w:rsidR="008F149D" w:rsidRDefault="008F149D" w:rsidP="008F149D">
      <w:pPr>
        <w:shd w:val="clear" w:color="auto" w:fill="FFFFFF"/>
        <w:adjustRightInd w:val="0"/>
      </w:pPr>
      <w:r>
        <w:rPr>
          <w:rStyle w:val="Emphasis"/>
          <w:rFonts w:ascii="Arial" w:hAnsi="Arial" w:cs="Arial"/>
          <w:color w:val="000000"/>
          <w:sz w:val="16"/>
          <w:szCs w:val="16"/>
          <w:lang w:val="en"/>
        </w:rPr>
        <w:t xml:space="preserve">This position requires the eligibility to obtain a security clearance.  Non-US citizens may not be eligible to obtain a security clearance.  The Defense Industrial Security Clearance Office (DISCO), an agency of the Department of Defense, handles and adjudicates the security clearance process.  Security clearance factors include, but are not limited to, allegiance to the US, foreign influence, foreign preference, criminal conduct, security violations and drug involvement.  Employment is contingent on other factors, including, but not limited to, background checks and drug screens.  </w:t>
      </w:r>
    </w:p>
    <w:p w:rsidR="008F149D" w:rsidRPr="008F149D" w:rsidRDefault="008F149D" w:rsidP="008F149D">
      <w:pPr>
        <w:shd w:val="clear" w:color="auto" w:fill="FFFFFF"/>
        <w:spacing w:after="240"/>
        <w:rPr>
          <w:rFonts w:ascii="Arial" w:hAnsi="Arial" w:cs="Arial"/>
          <w:sz w:val="20"/>
          <w:szCs w:val="20"/>
        </w:rPr>
      </w:pPr>
      <w:r>
        <w:rPr>
          <w:rFonts w:ascii="Arial" w:hAnsi="Arial" w:cs="Arial"/>
          <w:color w:val="666666"/>
          <w:sz w:val="18"/>
          <w:szCs w:val="18"/>
          <w:lang w:val="en"/>
        </w:rPr>
        <w:br/>
      </w:r>
      <w:r>
        <w:rPr>
          <w:rFonts w:ascii="Arial" w:hAnsi="Arial" w:cs="Arial"/>
          <w:color w:val="666666"/>
          <w:sz w:val="18"/>
          <w:szCs w:val="18"/>
          <w:lang w:val="en"/>
        </w:rPr>
        <w:br/>
      </w:r>
      <w:r>
        <w:rPr>
          <w:rStyle w:val="Emphasis"/>
          <w:rFonts w:ascii="Arial" w:hAnsi="Arial" w:cs="Arial"/>
          <w:color w:val="666666"/>
          <w:sz w:val="18"/>
          <w:szCs w:val="18"/>
          <w:lang w:val="en"/>
        </w:rPr>
        <w:t>Raytheon is an equal opportunity employer and considers qualified applicants for employment without regard to race, color, creed, religion, national origin, sex, sexual orientation, gender identity and expression, age, disability, or Vietnam era, or other eligible veteran status, or any other protected factor.</w:t>
      </w:r>
      <w:r>
        <w:rPr>
          <w:rFonts w:ascii="Arial" w:hAnsi="Arial" w:cs="Arial"/>
          <w:color w:val="666666"/>
          <w:sz w:val="18"/>
          <w:szCs w:val="18"/>
          <w:lang w:val="en"/>
        </w:rPr>
        <w:t xml:space="preserve"> </w:t>
      </w:r>
      <w:r>
        <w:rPr>
          <w:rFonts w:ascii="Arial" w:hAnsi="Arial" w:cs="Arial"/>
          <w:color w:val="666666"/>
          <w:sz w:val="18"/>
          <w:szCs w:val="18"/>
          <w:lang w:val="en"/>
        </w:rPr>
        <w:br/>
      </w:r>
      <w:r>
        <w:rPr>
          <w:rFonts w:ascii="Arial" w:hAnsi="Arial" w:cs="Arial"/>
          <w:color w:val="666666"/>
          <w:sz w:val="18"/>
          <w:szCs w:val="18"/>
          <w:lang w:val="en"/>
        </w:rPr>
        <w:br/>
      </w:r>
      <w:r>
        <w:rPr>
          <w:rStyle w:val="Strong"/>
          <w:rFonts w:ascii="Arial" w:hAnsi="Arial" w:cs="Arial"/>
          <w:color w:val="666666"/>
          <w:sz w:val="20"/>
          <w:szCs w:val="20"/>
          <w:lang w:val="en"/>
        </w:rPr>
        <w:t>Raytheon Missile Systems</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2011 sales: $5.6 billion </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11,900 employees </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Headquartered in Tucson, Arizona </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World's largest developer, producer and integrator of weapon systems </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More than 1 million missiles produced since 1954 </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Broad weapons portfolio </w:t>
      </w:r>
    </w:p>
    <w:p w:rsidR="008F149D" w:rsidRDefault="008F149D" w:rsidP="008F149D">
      <w:pPr>
        <w:shd w:val="clear" w:color="auto" w:fill="FFFFFF"/>
        <w:spacing w:before="240" w:after="240"/>
        <w:rPr>
          <w:rFonts w:ascii="Arial" w:hAnsi="Arial" w:cs="Arial"/>
          <w:color w:val="666666"/>
          <w:sz w:val="20"/>
          <w:szCs w:val="20"/>
          <w:lang w:val="en"/>
        </w:rPr>
      </w:pPr>
    </w:p>
    <w:p w:rsidR="008F149D" w:rsidRDefault="008F149D" w:rsidP="008F149D">
      <w:pPr>
        <w:numPr>
          <w:ilvl w:val="1"/>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Missiles </w:t>
      </w:r>
    </w:p>
    <w:p w:rsidR="008F149D" w:rsidRDefault="008F149D" w:rsidP="008F149D">
      <w:pPr>
        <w:numPr>
          <w:ilvl w:val="1"/>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Smart munitions </w:t>
      </w:r>
    </w:p>
    <w:p w:rsidR="008F149D" w:rsidRDefault="008F149D" w:rsidP="008F149D">
      <w:pPr>
        <w:numPr>
          <w:ilvl w:val="1"/>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Projectiles </w:t>
      </w:r>
    </w:p>
    <w:p w:rsidR="008F149D" w:rsidRDefault="008F149D" w:rsidP="008F149D">
      <w:pPr>
        <w:numPr>
          <w:ilvl w:val="1"/>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Kinetic kill vehicles </w:t>
      </w:r>
    </w:p>
    <w:p w:rsidR="008F149D" w:rsidRDefault="008F149D" w:rsidP="008F149D">
      <w:pPr>
        <w:numPr>
          <w:ilvl w:val="1"/>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Directed energy weapons</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 xml:space="preserve">Customers: All U.S. military services; allied forces of more than 40 countries </w:t>
      </w:r>
    </w:p>
    <w:p w:rsidR="008F149D" w:rsidRDefault="008F149D" w:rsidP="008F149D">
      <w:pPr>
        <w:numPr>
          <w:ilvl w:val="0"/>
          <w:numId w:val="1"/>
        </w:numPr>
        <w:shd w:val="clear" w:color="auto" w:fill="FFFFFF"/>
        <w:spacing w:before="100" w:beforeAutospacing="1" w:after="100" w:afterAutospacing="1"/>
        <w:ind w:left="0"/>
        <w:rPr>
          <w:rFonts w:ascii="Arial" w:hAnsi="Arial" w:cs="Arial"/>
          <w:color w:val="666666"/>
          <w:sz w:val="20"/>
          <w:szCs w:val="20"/>
          <w:lang w:val="en"/>
        </w:rPr>
      </w:pPr>
      <w:r>
        <w:rPr>
          <w:rFonts w:ascii="Arial" w:hAnsi="Arial" w:cs="Arial"/>
          <w:color w:val="666666"/>
          <w:sz w:val="20"/>
          <w:szCs w:val="20"/>
          <w:lang w:val="en"/>
        </w:rPr>
        <w:t>Strong commitment to the global marketplace</w:t>
      </w:r>
    </w:p>
    <w:p w:rsidR="00D33F69" w:rsidRPr="0047597B" w:rsidRDefault="008F149D" w:rsidP="0047597B">
      <w:pPr>
        <w:shd w:val="clear" w:color="auto" w:fill="FFFFFF"/>
        <w:spacing w:after="240"/>
        <w:rPr>
          <w:rFonts w:ascii="Arial" w:hAnsi="Arial" w:cs="Arial"/>
          <w:color w:val="666666"/>
          <w:sz w:val="18"/>
          <w:szCs w:val="18"/>
          <w:lang w:val="en"/>
        </w:rPr>
      </w:pPr>
      <w:r>
        <w:rPr>
          <w:rFonts w:ascii="Arial" w:hAnsi="Arial" w:cs="Arial"/>
          <w:color w:val="666666"/>
          <w:sz w:val="18"/>
          <w:szCs w:val="18"/>
          <w:lang w:val="en"/>
        </w:rPr>
        <w:br/>
      </w:r>
      <w:r>
        <w:rPr>
          <w:rFonts w:ascii="Arial" w:hAnsi="Arial" w:cs="Arial"/>
          <w:color w:val="666666"/>
          <w:sz w:val="18"/>
          <w:szCs w:val="18"/>
          <w:lang w:val="en"/>
        </w:rPr>
        <w:br/>
        <w:t>Raytheon is an equal opportunity employer and considers qualified applicants for employment without regard to race, color, creed, religion, national origin, sex, sexual orientation, gender identity and expression, age, disability, or Vietnam era, or other eligible veteran status</w:t>
      </w:r>
      <w:r w:rsidR="0047597B">
        <w:rPr>
          <w:rFonts w:ascii="Arial" w:hAnsi="Arial" w:cs="Arial"/>
          <w:color w:val="666666"/>
          <w:sz w:val="18"/>
          <w:szCs w:val="18"/>
          <w:lang w:val="en"/>
        </w:rPr>
        <w:t>, or any other protected factor</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47597B">
      <w:pPr>
        <w:rPr>
          <w:b/>
          <w:sz w:val="32"/>
          <w:szCs w:val="32"/>
          <w:u w:val="single"/>
        </w:rPr>
      </w:pPr>
      <w:hyperlink r:id="rId6" w:history="1">
        <w:r w:rsidRPr="00683A26">
          <w:rPr>
            <w:rStyle w:val="Hyperlink"/>
            <w:b/>
            <w:sz w:val="32"/>
            <w:szCs w:val="32"/>
          </w:rPr>
          <w:t>http://jobs.raytheon.com/jobs/export-trade-compliance-mgr-job-tucson-arizona-1-3746596</w:t>
        </w:r>
      </w:hyperlink>
      <w:r>
        <w:rPr>
          <w:b/>
          <w:sz w:val="32"/>
          <w:szCs w:val="32"/>
          <w:u w:val="single"/>
        </w:rPr>
        <w:t xml:space="preserve"> </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B3FD7"/>
    <w:multiLevelType w:val="multilevel"/>
    <w:tmpl w:val="AE2A2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22BDE"/>
    <w:rsid w:val="00416446"/>
    <w:rsid w:val="0047597B"/>
    <w:rsid w:val="00534443"/>
    <w:rsid w:val="007E0737"/>
    <w:rsid w:val="008F149D"/>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8F149D"/>
    <w:rPr>
      <w:b/>
      <w:bCs/>
    </w:rPr>
  </w:style>
  <w:style w:type="character" w:customStyle="1" w:styleId="text">
    <w:name w:val="text"/>
    <w:rsid w:val="008F149D"/>
  </w:style>
  <w:style w:type="character" w:styleId="Emphasis">
    <w:name w:val="Emphasis"/>
    <w:uiPriority w:val="20"/>
    <w:qFormat/>
    <w:rsid w:val="008F149D"/>
    <w:rPr>
      <w:i/>
      <w:iCs/>
    </w:rPr>
  </w:style>
  <w:style w:type="character" w:styleId="Hyperlink">
    <w:name w:val="Hyperlink"/>
    <w:rsid w:val="00475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8511">
      <w:bodyDiv w:val="1"/>
      <w:marLeft w:val="0"/>
      <w:marRight w:val="0"/>
      <w:marTop w:val="0"/>
      <w:marBottom w:val="150"/>
      <w:divBdr>
        <w:top w:val="none" w:sz="0" w:space="0" w:color="auto"/>
        <w:left w:val="none" w:sz="0" w:space="0" w:color="auto"/>
        <w:bottom w:val="none" w:sz="0" w:space="0" w:color="auto"/>
        <w:right w:val="none" w:sz="0" w:space="0" w:color="auto"/>
      </w:divBdr>
      <w:divsChild>
        <w:div w:id="558245929">
          <w:marLeft w:val="0"/>
          <w:marRight w:val="0"/>
          <w:marTop w:val="0"/>
          <w:marBottom w:val="0"/>
          <w:divBdr>
            <w:top w:val="none" w:sz="0" w:space="0" w:color="auto"/>
            <w:left w:val="none" w:sz="0" w:space="0" w:color="auto"/>
            <w:bottom w:val="none" w:sz="0" w:space="0" w:color="auto"/>
            <w:right w:val="none" w:sz="0" w:space="0" w:color="auto"/>
          </w:divBdr>
          <w:divsChild>
            <w:div w:id="648441801">
              <w:marLeft w:val="0"/>
              <w:marRight w:val="0"/>
              <w:marTop w:val="0"/>
              <w:marBottom w:val="0"/>
              <w:divBdr>
                <w:top w:val="none" w:sz="0" w:space="0" w:color="auto"/>
                <w:left w:val="none" w:sz="0" w:space="0" w:color="auto"/>
                <w:bottom w:val="none" w:sz="0" w:space="0" w:color="auto"/>
                <w:right w:val="none" w:sz="0" w:space="0" w:color="auto"/>
              </w:divBdr>
              <w:divsChild>
                <w:div w:id="1875850848">
                  <w:marLeft w:val="0"/>
                  <w:marRight w:val="0"/>
                  <w:marTop w:val="0"/>
                  <w:marBottom w:val="0"/>
                  <w:divBdr>
                    <w:top w:val="none" w:sz="0" w:space="0" w:color="auto"/>
                    <w:left w:val="none" w:sz="0" w:space="0" w:color="auto"/>
                    <w:bottom w:val="none" w:sz="0" w:space="0" w:color="auto"/>
                    <w:right w:val="none" w:sz="0" w:space="0" w:color="auto"/>
                  </w:divBdr>
                  <w:divsChild>
                    <w:div w:id="145516214">
                      <w:marLeft w:val="0"/>
                      <w:marRight w:val="0"/>
                      <w:marTop w:val="0"/>
                      <w:marBottom w:val="0"/>
                      <w:divBdr>
                        <w:top w:val="none" w:sz="0" w:space="0" w:color="auto"/>
                        <w:left w:val="none" w:sz="0" w:space="0" w:color="auto"/>
                        <w:bottom w:val="none" w:sz="0" w:space="0" w:color="auto"/>
                        <w:right w:val="none" w:sz="0" w:space="0" w:color="auto"/>
                      </w:divBdr>
                      <w:divsChild>
                        <w:div w:id="489907417">
                          <w:marLeft w:val="0"/>
                          <w:marRight w:val="150"/>
                          <w:marTop w:val="150"/>
                          <w:marBottom w:val="0"/>
                          <w:divBdr>
                            <w:top w:val="none" w:sz="0" w:space="0" w:color="auto"/>
                            <w:left w:val="none" w:sz="0" w:space="0" w:color="auto"/>
                            <w:bottom w:val="none" w:sz="0" w:space="0" w:color="auto"/>
                            <w:right w:val="none" w:sz="0" w:space="0" w:color="auto"/>
                          </w:divBdr>
                        </w:div>
                        <w:div w:id="7925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s.raytheon.com/jobs/export-trade-compliance-mgr-job-tucson-arizona-1-374659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Raytheon</Template>
  <TotalTime>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5543</CharactersWithSpaces>
  <SharedDoc>false</SharedDoc>
  <HLinks>
    <vt:vector size="6" baseType="variant">
      <vt:variant>
        <vt:i4>3604603</vt:i4>
      </vt:variant>
      <vt:variant>
        <vt:i4>0</vt:i4>
      </vt:variant>
      <vt:variant>
        <vt:i4>0</vt:i4>
      </vt:variant>
      <vt:variant>
        <vt:i4>5</vt:i4>
      </vt:variant>
      <vt:variant>
        <vt:lpwstr>http://jobs.raytheon.com/jobs/export-trade-compliance-mgr-job-tucson-arizona-1-3746596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2013-08-27T23:42:00Z</dcterms:created>
  <dcterms:modified xsi:type="dcterms:W3CDTF">2013-08-27T23:42:00Z</dcterms:modified>
</cp:coreProperties>
</file>