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E45052">
      <w:r>
        <w:rPr>
          <w:noProof/>
          <w:lang w:eastAsia="ja-JP"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F10046">
            <w:r>
              <w:t>TEL FSI,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F10046">
            <w:r>
              <w:t>International Trade Compliance Analyst/Coordinator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F10046">
            <w:r>
              <w:t>Chaska, MN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E45052" w:rsidP="00652014">
            <w:r>
              <w:t>Dependent upon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F10046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652014" w:rsidRPr="00652014" w:rsidRDefault="00652014" w:rsidP="00652014">
      <w:pPr>
        <w:rPr>
          <w:rFonts w:ascii="Calibri" w:hAnsi="Calibri" w:cs="Calibri"/>
          <w:sz w:val="20"/>
          <w:szCs w:val="20"/>
        </w:rPr>
      </w:pPr>
      <w:r w:rsidRPr="00652014">
        <w:rPr>
          <w:rFonts w:ascii="Calibri" w:hAnsi="Calibri" w:cs="Calibri"/>
          <w:sz w:val="20"/>
          <w:szCs w:val="20"/>
        </w:rPr>
        <w:t>This position will be responsible for the administration of the day-to-day functions associated with export and import compliance operations of the company.  This includes:</w:t>
      </w:r>
    </w:p>
    <w:p w:rsidR="00652014" w:rsidRPr="00652014" w:rsidRDefault="00652014" w:rsidP="00652014">
      <w:pPr>
        <w:rPr>
          <w:rFonts w:ascii="Calibri" w:hAnsi="Calibri" w:cs="Calibri"/>
          <w:sz w:val="20"/>
          <w:szCs w:val="20"/>
        </w:rPr>
      </w:pPr>
    </w:p>
    <w:p w:rsidR="00E45052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>Administration of cross-functional trade classification processes involving engineering and materials teams, to determine proper trade classifications, i.e., ECCN and HTS codes, of products and components the company distributes globally</w:t>
      </w:r>
      <w:r w:rsidR="00E45052">
        <w:rPr>
          <w:sz w:val="20"/>
          <w:szCs w:val="20"/>
        </w:rPr>
        <w:t xml:space="preserve"> and recording these data elements in the SAP system.</w:t>
      </w:r>
    </w:p>
    <w:p w:rsidR="00652014" w:rsidRPr="00652014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 xml:space="preserve">Assuring the company’s exports are compliant with the regulations including conducting the export authorization determination required under the EAR (Export Administration Regulations) or the ITAR (International Traffic in Arms Regulations). </w:t>
      </w:r>
    </w:p>
    <w:p w:rsidR="00652014" w:rsidRPr="00652014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 xml:space="preserve">Managing the company’s Commerce department-issued export licenses from the application until end of validity and applying for new licenses prior to expiration of existing licenses in order to prevent supply chain disruptions.  </w:t>
      </w:r>
    </w:p>
    <w:p w:rsidR="00652014" w:rsidRPr="00652014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>Screening export orders against restricted/denied parties lists, and record keeping and reporting requirements.</w:t>
      </w:r>
    </w:p>
    <w:p w:rsidR="00652014" w:rsidRPr="00652014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 xml:space="preserve">Assuring that imports of the company are compliant with US Customs import regulations such as HTS (Harmonized Tariff Schedule) classification, valuation, country of origin, assists, record keeping, ADD/CVD, special trade programs and other government agency requirements. </w:t>
      </w:r>
    </w:p>
    <w:p w:rsidR="00652014" w:rsidRPr="00652014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 xml:space="preserve">Following internal controls of the company related to import/export compliance, meeting/exceeding compliance goals, objectives, order processing lead times.   </w:t>
      </w:r>
    </w:p>
    <w:p w:rsidR="00652014" w:rsidRPr="00652014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>Creating and updating procedure and work instructions to reflect current practices or to make improvements.</w:t>
      </w:r>
    </w:p>
    <w:p w:rsidR="00652014" w:rsidRPr="00652014" w:rsidRDefault="00652014" w:rsidP="0065201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652014">
        <w:rPr>
          <w:sz w:val="20"/>
          <w:szCs w:val="20"/>
        </w:rPr>
        <w:t xml:space="preserve">Responding to CF28’s/CF29’s, submitting classification and other ruling requests to Customs, and ECCN classifications to the BIS.  May also submit PEA’s or post-entry amendments as directed by management and assist with any needed prior disclosures. </w:t>
      </w:r>
    </w:p>
    <w:p w:rsidR="00652014" w:rsidRPr="00652014" w:rsidRDefault="00652014" w:rsidP="00652014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652014">
        <w:rPr>
          <w:rFonts w:ascii="Calibri" w:hAnsi="Calibri" w:cs="Calibri"/>
          <w:color w:val="000000"/>
          <w:sz w:val="20"/>
          <w:szCs w:val="20"/>
        </w:rPr>
        <w:t xml:space="preserve">The successful candidate must have the ability to follow detailed procedures and have strong attention to </w:t>
      </w:r>
      <w:bookmarkStart w:id="0" w:name="_GoBack"/>
      <w:bookmarkEnd w:id="0"/>
      <w:r w:rsidRPr="00652014">
        <w:rPr>
          <w:rFonts w:ascii="Calibri" w:hAnsi="Calibri" w:cs="Calibri"/>
          <w:color w:val="000000"/>
          <w:sz w:val="20"/>
          <w:szCs w:val="20"/>
        </w:rPr>
        <w:t>detail. Will need ability to deal with ambiguity; build and maintain positive relationships with team members; possess excellent written and verbal communication skills.  Also, i</w:t>
      </w:r>
      <w:r w:rsidRPr="00652014">
        <w:rPr>
          <w:rFonts w:ascii="Calibri" w:hAnsi="Calibri" w:cs="Calibri"/>
          <w:sz w:val="20"/>
          <w:szCs w:val="20"/>
        </w:rPr>
        <w:t xml:space="preserve">nteract with internal/external customers and colleagues, foreign order administration, freight forwarders, customs officers and other functional areas to ensure coordination and legal compliance of shipments.  May coordinate with logistics </w:t>
      </w:r>
      <w:r w:rsidRPr="00652014">
        <w:rPr>
          <w:rFonts w:ascii="Calibri" w:hAnsi="Calibri" w:cs="Calibri"/>
          <w:sz w:val="20"/>
          <w:szCs w:val="20"/>
        </w:rPr>
        <w:lastRenderedPageBreak/>
        <w:t xml:space="preserve">in selection of carrier/forwarder for shipment of products and prepares documents for freight forwarders. This position interacts often with TEL corporate offices and factories globally.  </w:t>
      </w:r>
    </w:p>
    <w:p w:rsidR="00652014" w:rsidRPr="00652014" w:rsidRDefault="00652014" w:rsidP="00652014">
      <w:pPr>
        <w:rPr>
          <w:rFonts w:ascii="Calibri" w:hAnsi="Calibri" w:cs="Calibri"/>
          <w:bCs/>
          <w:color w:val="000000"/>
          <w:sz w:val="20"/>
          <w:szCs w:val="20"/>
          <w:u w:val="single"/>
        </w:rPr>
      </w:pPr>
      <w:r w:rsidRPr="00652014">
        <w:rPr>
          <w:rFonts w:ascii="Calibri" w:hAnsi="Calibri" w:cs="Calibri"/>
          <w:bCs/>
          <w:color w:val="000000"/>
          <w:sz w:val="20"/>
          <w:szCs w:val="20"/>
          <w:u w:val="single"/>
        </w:rPr>
        <w:t xml:space="preserve">Qualifications </w:t>
      </w:r>
    </w:p>
    <w:p w:rsidR="00652014" w:rsidRPr="00652014" w:rsidRDefault="00652014" w:rsidP="00652014">
      <w:pPr>
        <w:pStyle w:val="ListParagraph"/>
        <w:numPr>
          <w:ilvl w:val="0"/>
          <w:numId w:val="5"/>
        </w:numPr>
        <w:rPr>
          <w:bCs/>
          <w:color w:val="000000"/>
          <w:sz w:val="20"/>
          <w:szCs w:val="20"/>
        </w:rPr>
      </w:pPr>
      <w:r w:rsidRPr="00652014">
        <w:rPr>
          <w:bCs/>
          <w:color w:val="000000"/>
          <w:sz w:val="20"/>
          <w:szCs w:val="20"/>
        </w:rPr>
        <w:t xml:space="preserve">A minimum of 2 years’ experience with international trade compliance regulations particularly in tasks related to Harmonized Tariff Schedule (HTS) and Export Control Classification Numbers (ECCN) classifications. </w:t>
      </w:r>
    </w:p>
    <w:p w:rsidR="00652014" w:rsidRPr="00652014" w:rsidRDefault="00652014" w:rsidP="0065201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color w:val="000000"/>
          <w:sz w:val="20"/>
          <w:szCs w:val="20"/>
        </w:rPr>
      </w:pPr>
      <w:r w:rsidRPr="00652014">
        <w:rPr>
          <w:bCs/>
          <w:color w:val="000000"/>
          <w:sz w:val="20"/>
          <w:szCs w:val="20"/>
        </w:rPr>
        <w:t xml:space="preserve">Experience with processes related to engineering change order and documentation controls, particularly in a high tech industry highly desired. </w:t>
      </w:r>
    </w:p>
    <w:p w:rsidR="00652014" w:rsidRPr="00652014" w:rsidRDefault="00652014" w:rsidP="0065201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color w:val="000000"/>
          <w:sz w:val="20"/>
          <w:szCs w:val="20"/>
        </w:rPr>
      </w:pPr>
      <w:r w:rsidRPr="00652014">
        <w:rPr>
          <w:bCs/>
          <w:color w:val="000000"/>
          <w:sz w:val="20"/>
          <w:szCs w:val="20"/>
        </w:rPr>
        <w:t>Proficient in Microsoft Office 2010 applications (e.g. Access, Excel, Word, Outlook)</w:t>
      </w:r>
    </w:p>
    <w:p w:rsidR="00652014" w:rsidRPr="00652014" w:rsidRDefault="00652014" w:rsidP="0065201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bCs/>
          <w:color w:val="000000"/>
          <w:sz w:val="20"/>
          <w:szCs w:val="20"/>
        </w:rPr>
      </w:pPr>
      <w:r w:rsidRPr="00652014">
        <w:rPr>
          <w:bCs/>
          <w:color w:val="000000"/>
          <w:sz w:val="20"/>
          <w:szCs w:val="20"/>
        </w:rPr>
        <w:t>Familiarity with the US Export Administration Regulations with a strong understanding of the export authorization determination processes as well as the US Commodity Control List (CCL).</w:t>
      </w:r>
    </w:p>
    <w:p w:rsidR="00652014" w:rsidRPr="00652014" w:rsidRDefault="00652014" w:rsidP="00652014">
      <w:pPr>
        <w:pStyle w:val="ListParagraph"/>
        <w:numPr>
          <w:ilvl w:val="0"/>
          <w:numId w:val="4"/>
        </w:numPr>
        <w:rPr>
          <w:bCs/>
          <w:color w:val="000000"/>
          <w:sz w:val="20"/>
          <w:szCs w:val="20"/>
        </w:rPr>
      </w:pPr>
      <w:r w:rsidRPr="00652014">
        <w:rPr>
          <w:bCs/>
          <w:color w:val="000000"/>
          <w:sz w:val="20"/>
          <w:szCs w:val="20"/>
        </w:rPr>
        <w:t>Bachelor's Degree is preferred</w:t>
      </w:r>
    </w:p>
    <w:p w:rsidR="00652014" w:rsidRDefault="00652014" w:rsidP="00652014">
      <w:pPr>
        <w:pStyle w:val="ListParagraph"/>
        <w:numPr>
          <w:ilvl w:val="0"/>
          <w:numId w:val="4"/>
        </w:numPr>
        <w:rPr>
          <w:bCs/>
          <w:color w:val="000000"/>
          <w:sz w:val="20"/>
          <w:szCs w:val="20"/>
        </w:rPr>
      </w:pPr>
      <w:r w:rsidRPr="00652014">
        <w:rPr>
          <w:bCs/>
          <w:color w:val="000000"/>
          <w:sz w:val="20"/>
          <w:szCs w:val="20"/>
        </w:rPr>
        <w:t>Experience with the BIS’s SNAPR on-line license application system preferred.</w:t>
      </w:r>
    </w:p>
    <w:p w:rsidR="00652014" w:rsidRPr="00652014" w:rsidRDefault="00652014" w:rsidP="00652014">
      <w:pPr>
        <w:pStyle w:val="ListParagraph"/>
        <w:numPr>
          <w:ilvl w:val="0"/>
          <w:numId w:val="4"/>
        </w:numPr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SAP experience a plus</w:t>
      </w:r>
    </w:p>
    <w:p w:rsidR="00652014" w:rsidRDefault="00652014" w:rsidP="00652014">
      <w:pPr>
        <w:ind w:left="360"/>
        <w:rPr>
          <w:b/>
          <w:sz w:val="32"/>
          <w:szCs w:val="32"/>
          <w:u w:val="single"/>
        </w:rPr>
      </w:pPr>
      <w:r w:rsidRPr="00652014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652014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Apply online</w:t>
      </w:r>
      <w:r w:rsidR="00E45052">
        <w:rPr>
          <w:b/>
          <w:sz w:val="32"/>
          <w:szCs w:val="32"/>
          <w:u w:val="single"/>
        </w:rPr>
        <w:t xml:space="preserve"> at:</w:t>
      </w:r>
    </w:p>
    <w:p w:rsidR="00E45052" w:rsidRDefault="00E45052">
      <w:pPr>
        <w:rPr>
          <w:b/>
          <w:sz w:val="32"/>
          <w:szCs w:val="32"/>
          <w:u w:val="single"/>
        </w:rPr>
      </w:pPr>
    </w:p>
    <w:p w:rsidR="00E45052" w:rsidRDefault="00E45052">
      <w:pPr>
        <w:rPr>
          <w:b/>
          <w:sz w:val="32"/>
          <w:szCs w:val="32"/>
          <w:u w:val="single"/>
        </w:rPr>
      </w:pPr>
      <w:hyperlink r:id="rId9" w:history="1">
        <w:r w:rsidRPr="00AC77A1">
          <w:rPr>
            <w:rStyle w:val="Hyperlink"/>
            <w:b/>
            <w:sz w:val="32"/>
            <w:szCs w:val="32"/>
          </w:rPr>
          <w:t>http://www.fsi-intl.com/index.php/company/careers</w:t>
        </w:r>
      </w:hyperlink>
    </w:p>
    <w:p w:rsidR="00E45052" w:rsidRPr="00D33F69" w:rsidRDefault="00E45052">
      <w:pPr>
        <w:rPr>
          <w:b/>
          <w:sz w:val="32"/>
          <w:szCs w:val="32"/>
          <w:u w:val="single"/>
        </w:rPr>
      </w:pPr>
    </w:p>
    <w:sectPr w:rsidR="00E45052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4A" w:rsidRDefault="00AD3D4A" w:rsidP="00652014">
      <w:r>
        <w:separator/>
      </w:r>
    </w:p>
  </w:endnote>
  <w:endnote w:type="continuationSeparator" w:id="0">
    <w:p w:rsidR="00AD3D4A" w:rsidRDefault="00AD3D4A" w:rsidP="00652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4A" w:rsidRDefault="00AD3D4A" w:rsidP="00652014">
      <w:r>
        <w:separator/>
      </w:r>
    </w:p>
  </w:footnote>
  <w:footnote w:type="continuationSeparator" w:id="0">
    <w:p w:rsidR="00AD3D4A" w:rsidRDefault="00AD3D4A" w:rsidP="00652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7228C"/>
    <w:multiLevelType w:val="hybridMultilevel"/>
    <w:tmpl w:val="A8A07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717194"/>
    <w:multiLevelType w:val="hybridMultilevel"/>
    <w:tmpl w:val="8BACD708"/>
    <w:lvl w:ilvl="0" w:tplc="E7483D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A47022"/>
    <w:multiLevelType w:val="hybridMultilevel"/>
    <w:tmpl w:val="4C1C5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11F29"/>
    <w:multiLevelType w:val="hybridMultilevel"/>
    <w:tmpl w:val="8812A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653138"/>
    <w:multiLevelType w:val="hybridMultilevel"/>
    <w:tmpl w:val="C9321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14"/>
    <w:rsid w:val="000B5F0C"/>
    <w:rsid w:val="00416446"/>
    <w:rsid w:val="00534443"/>
    <w:rsid w:val="00652014"/>
    <w:rsid w:val="007E0737"/>
    <w:rsid w:val="0095166A"/>
    <w:rsid w:val="00AD3D4A"/>
    <w:rsid w:val="00B418E6"/>
    <w:rsid w:val="00D33F69"/>
    <w:rsid w:val="00E45052"/>
    <w:rsid w:val="00F1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F100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2014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652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20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52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2014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F100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2014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Header">
    <w:name w:val="header"/>
    <w:basedOn w:val="Normal"/>
    <w:link w:val="HeaderChar"/>
    <w:rsid w:val="006520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20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520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20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i-intl.com/index.php/company/caree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67123\Documents\1-TEL%20FSI%20Integration\Compliance%20Resources_Staffing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17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3734</CharactersWithSpaces>
  <SharedDoc>false</SharedDoc>
  <HLinks>
    <vt:vector size="6" baseType="variant">
      <vt:variant>
        <vt:i4>6684746</vt:i4>
      </vt:variant>
      <vt:variant>
        <vt:i4>0</vt:i4>
      </vt:variant>
      <vt:variant>
        <vt:i4>0</vt:i4>
      </vt:variant>
      <vt:variant>
        <vt:i4>5</vt:i4>
      </vt:variant>
      <vt:variant>
        <vt:lpwstr>mailto:craig.mcclure@us.tel.com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McClure</dc:creator>
  <cp:lastModifiedBy>Craig McClure</cp:lastModifiedBy>
  <cp:revision>1</cp:revision>
  <dcterms:created xsi:type="dcterms:W3CDTF">2013-05-30T19:33:00Z</dcterms:created>
  <dcterms:modified xsi:type="dcterms:W3CDTF">2013-05-30T19:50:00Z</dcterms:modified>
</cp:coreProperties>
</file>